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0838ED1B" w:rsidR="00585A12" w:rsidRPr="00774DC6" w:rsidRDefault="00100B4C" w:rsidP="00F63867">
      <w:pPr>
        <w:spacing w:after="220" w:line="560" w:lineRule="exact"/>
        <w:rPr>
          <w:rFonts w:ascii="Arial" w:eastAsia="宋体" w:hAnsi="Arial" w:cs="Arial"/>
          <w:color w:val="auto"/>
        </w:rPr>
      </w:pPr>
      <w:r w:rsidRPr="00774DC6">
        <w:rPr>
          <w:rFonts w:ascii="Arial" w:eastAsia="宋体" w:hAnsi="Arial" w:cs="Arial"/>
          <w:color w:val="auto"/>
          <w:sz w:val="24"/>
        </w:rPr>
        <w:t>证券代码：</w:t>
      </w:r>
      <w:r w:rsidRPr="00774DC6">
        <w:rPr>
          <w:rFonts w:ascii="Arial" w:eastAsia="宋体" w:hAnsi="Arial" w:cs="Arial"/>
          <w:color w:val="auto"/>
          <w:sz w:val="24"/>
        </w:rPr>
        <w:t xml:space="preserve">688208                       </w:t>
      </w:r>
      <w:r w:rsidR="00681009">
        <w:rPr>
          <w:rFonts w:ascii="Arial" w:eastAsia="宋体" w:hAnsi="Arial" w:cs="Arial"/>
          <w:color w:val="auto"/>
          <w:sz w:val="24"/>
        </w:rPr>
        <w:t xml:space="preserve">                            </w:t>
      </w:r>
      <w:r w:rsidRPr="00774DC6">
        <w:rPr>
          <w:rFonts w:ascii="Arial" w:eastAsia="宋体" w:hAnsi="Arial" w:cs="Arial"/>
          <w:color w:val="auto"/>
          <w:sz w:val="24"/>
        </w:rPr>
        <w:t xml:space="preserve">           </w:t>
      </w:r>
      <w:r w:rsidRPr="00774DC6">
        <w:rPr>
          <w:rFonts w:ascii="Arial" w:eastAsia="宋体" w:hAnsi="Arial" w:cs="Arial"/>
          <w:color w:val="auto"/>
          <w:sz w:val="24"/>
        </w:rPr>
        <w:t>证券简称：道通科技</w:t>
      </w:r>
    </w:p>
    <w:p w14:paraId="29722F40" w14:textId="77777777" w:rsidR="000370AF"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深圳市道通科技股份有限公司</w:t>
      </w:r>
      <w:r w:rsidR="00150DB7" w:rsidRPr="00681009">
        <w:rPr>
          <w:rFonts w:ascii="黑体" w:eastAsia="黑体" w:hAnsi="黑体" w:cs="Arial"/>
          <w:b/>
          <w:color w:val="auto"/>
          <w:sz w:val="32"/>
        </w:rPr>
        <w:t xml:space="preserve"> </w:t>
      </w:r>
    </w:p>
    <w:p w14:paraId="58AE92A4" w14:textId="2DED0853" w:rsidR="00585A12"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投资者关系活动记录表</w:t>
      </w:r>
    </w:p>
    <w:p w14:paraId="3C3C84D4" w14:textId="70FC3830" w:rsidR="00585A12" w:rsidRPr="00774DC6" w:rsidRDefault="00585A12" w:rsidP="00F63867">
      <w:pPr>
        <w:spacing w:after="0" w:line="560" w:lineRule="exact"/>
        <w:jc w:val="center"/>
        <w:rPr>
          <w:rFonts w:ascii="Arial" w:eastAsia="宋体" w:hAnsi="Arial" w:cs="Arial"/>
          <w:b/>
          <w:color w:val="auto"/>
          <w:sz w:val="32"/>
        </w:rPr>
      </w:pPr>
    </w:p>
    <w:p w14:paraId="78C09E64" w14:textId="48F3152E" w:rsidR="00585A12" w:rsidRPr="00774DC6" w:rsidRDefault="00552672">
      <w:pPr>
        <w:spacing w:after="0"/>
        <w:ind w:left="1179"/>
        <w:jc w:val="right"/>
        <w:rPr>
          <w:rFonts w:ascii="Arial" w:eastAsia="宋体" w:hAnsi="Arial" w:cs="Arial"/>
          <w:color w:val="auto"/>
        </w:rPr>
      </w:pPr>
      <w:r w:rsidRPr="00774DC6">
        <w:rPr>
          <w:rFonts w:ascii="Arial" w:eastAsia="宋体" w:hAnsi="Arial" w:cs="Arial"/>
          <w:color w:val="auto"/>
        </w:rPr>
        <w:t>编号：</w:t>
      </w:r>
      <w:r w:rsidRPr="00774DC6">
        <w:rPr>
          <w:rFonts w:ascii="Arial" w:eastAsia="宋体" w:hAnsi="Arial" w:cs="Arial"/>
          <w:color w:val="auto"/>
        </w:rPr>
        <w:t>2024-0</w:t>
      </w:r>
      <w:r w:rsidR="0052086E">
        <w:rPr>
          <w:rFonts w:ascii="Arial" w:eastAsia="宋体" w:hAnsi="Arial" w:cs="Arial"/>
          <w:color w:val="auto"/>
        </w:rPr>
        <w:t>1</w:t>
      </w:r>
      <w:r w:rsidR="009F3DB7">
        <w:rPr>
          <w:rFonts w:ascii="Arial" w:eastAsia="宋体" w:hAnsi="Arial" w:cs="Arial"/>
          <w:color w:val="auto"/>
        </w:rPr>
        <w:t>3</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997"/>
        <w:gridCol w:w="8359"/>
      </w:tblGrid>
      <w:tr w:rsidR="00C22940" w:rsidRPr="00774DC6" w14:paraId="7A14894B" w14:textId="77777777" w:rsidTr="0000316E">
        <w:trPr>
          <w:trHeight w:val="173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10895951" w14:textId="53FF1DFB" w:rsidR="00585A12" w:rsidRPr="00774DC6" w:rsidRDefault="00100B4C" w:rsidP="00686285">
            <w:pPr>
              <w:snapToGrid w:val="0"/>
              <w:spacing w:after="0" w:line="360" w:lineRule="auto"/>
              <w:jc w:val="center"/>
              <w:rPr>
                <w:rFonts w:ascii="Arial" w:eastAsia="宋体" w:hAnsi="Arial" w:cs="Arial"/>
                <w:b/>
                <w:color w:val="auto"/>
                <w:sz w:val="24"/>
                <w:szCs w:val="24"/>
              </w:rPr>
            </w:pPr>
            <w:r w:rsidRPr="00774DC6">
              <w:rPr>
                <w:rFonts w:ascii="Arial" w:eastAsia="宋体" w:hAnsi="Arial" w:cs="Arial"/>
                <w:b/>
                <w:color w:val="auto"/>
                <w:sz w:val="24"/>
                <w:szCs w:val="24"/>
              </w:rPr>
              <w:t>投资者关系活动类别</w:t>
            </w:r>
          </w:p>
        </w:tc>
        <w:tc>
          <w:tcPr>
            <w:tcW w:w="8359" w:type="dxa"/>
            <w:tcBorders>
              <w:top w:val="single" w:sz="4" w:space="0" w:color="000000"/>
              <w:left w:val="single" w:sz="4" w:space="0" w:color="000000"/>
              <w:bottom w:val="single" w:sz="4" w:space="0" w:color="000000"/>
              <w:right w:val="single" w:sz="4" w:space="0" w:color="000000"/>
            </w:tcBorders>
            <w:vAlign w:val="bottom"/>
          </w:tcPr>
          <w:p w14:paraId="00343CFD" w14:textId="16EECE4A" w:rsidR="00585A12" w:rsidRPr="00686285" w:rsidRDefault="00E56E81"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特定对象调研        </w:t>
            </w:r>
            <w:r w:rsidR="00552672"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分析师会议 </w:t>
            </w:r>
          </w:p>
          <w:p w14:paraId="6F14711A" w14:textId="0CED8FCA"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□媒体采访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业绩说明会 </w:t>
            </w:r>
          </w:p>
          <w:p w14:paraId="7E43DF50" w14:textId="10B1F9E0"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□新闻发布会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B109B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路演活动 </w:t>
            </w:r>
          </w:p>
          <w:p w14:paraId="0CDB0BCF" w14:textId="7B0629F7" w:rsidR="00585A12" w:rsidRPr="00686285" w:rsidRDefault="00E56E81"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现场参观      </w:t>
            </w:r>
            <w:r w:rsidR="00552672" w:rsidRPr="00686285">
              <w:rPr>
                <w:rFonts w:ascii="宋体" w:eastAsia="宋体" w:hAnsi="宋体" w:cs="Arial"/>
                <w:color w:val="auto"/>
                <w:sz w:val="24"/>
                <w:szCs w:val="24"/>
              </w:rPr>
              <w:t xml:space="preserve">   </w:t>
            </w:r>
            <w:r w:rsidR="00100B4C"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一对一沟通</w:t>
            </w:r>
          </w:p>
          <w:p w14:paraId="4A60AE89" w14:textId="287C22BA" w:rsidR="00585A12" w:rsidRPr="00686285" w:rsidRDefault="00062A7B"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其他</w:t>
            </w:r>
            <w:r w:rsidR="008C3B0C">
              <w:rPr>
                <w:rFonts w:ascii="宋体" w:eastAsia="宋体" w:hAnsi="宋体" w:cs="Arial" w:hint="eastAsia"/>
                <w:color w:val="auto"/>
                <w:sz w:val="24"/>
                <w:szCs w:val="24"/>
              </w:rPr>
              <w:t>（电话会议）</w:t>
            </w:r>
          </w:p>
        </w:tc>
      </w:tr>
      <w:tr w:rsidR="00C22940" w:rsidRPr="00774DC6" w14:paraId="1EAD1ACB" w14:textId="77777777" w:rsidTr="00B12988">
        <w:trPr>
          <w:trHeight w:val="3210"/>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774DC6" w:rsidRDefault="00100B4C">
            <w:pPr>
              <w:snapToGrid w:val="0"/>
              <w:spacing w:after="0" w:line="360" w:lineRule="auto"/>
              <w:ind w:right="110"/>
              <w:jc w:val="center"/>
              <w:rPr>
                <w:rFonts w:ascii="Arial" w:eastAsia="宋体" w:hAnsi="Arial" w:cs="Arial"/>
                <w:b/>
                <w:color w:val="auto"/>
                <w:sz w:val="24"/>
                <w:szCs w:val="24"/>
              </w:rPr>
            </w:pPr>
            <w:r w:rsidRPr="00774DC6">
              <w:rPr>
                <w:rFonts w:ascii="Arial" w:eastAsia="宋体" w:hAnsi="Arial" w:cs="Arial"/>
                <w:b/>
                <w:color w:val="auto"/>
                <w:sz w:val="24"/>
                <w:szCs w:val="24"/>
              </w:rPr>
              <w:t>参与单位及人员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76322B14" w14:textId="77777777" w:rsidR="009F3DB7" w:rsidRPr="009F3DB7" w:rsidRDefault="009F3DB7" w:rsidP="009F3DB7">
            <w:pPr>
              <w:spacing w:after="0" w:line="276" w:lineRule="auto"/>
              <w:rPr>
                <w:rFonts w:ascii="宋体" w:eastAsia="宋体" w:hAnsi="宋体" w:cs="宋体"/>
                <w:color w:val="auto"/>
                <w:kern w:val="0"/>
                <w:sz w:val="24"/>
                <w:szCs w:val="24"/>
              </w:rPr>
            </w:pPr>
            <w:r w:rsidRPr="009F3DB7">
              <w:rPr>
                <w:rFonts w:ascii="宋体" w:eastAsia="宋体" w:hAnsi="宋体" w:cs="宋体" w:hint="eastAsia"/>
                <w:color w:val="auto"/>
                <w:kern w:val="0"/>
                <w:sz w:val="24"/>
                <w:szCs w:val="24"/>
              </w:rPr>
              <w:t>华安证券：李雅鑫</w:t>
            </w:r>
          </w:p>
          <w:p w14:paraId="7DAB9ED7" w14:textId="77777777" w:rsidR="009F3DB7" w:rsidRPr="009F3DB7" w:rsidRDefault="009F3DB7" w:rsidP="009F3DB7">
            <w:pPr>
              <w:spacing w:after="0" w:line="276" w:lineRule="auto"/>
              <w:rPr>
                <w:rFonts w:ascii="宋体" w:eastAsia="宋体" w:hAnsi="宋体" w:cs="宋体"/>
                <w:color w:val="auto"/>
                <w:kern w:val="0"/>
                <w:sz w:val="24"/>
                <w:szCs w:val="24"/>
              </w:rPr>
            </w:pPr>
            <w:r w:rsidRPr="009F3DB7">
              <w:rPr>
                <w:rFonts w:ascii="宋体" w:eastAsia="宋体" w:hAnsi="宋体" w:cs="宋体" w:hint="eastAsia"/>
                <w:color w:val="auto"/>
                <w:kern w:val="0"/>
                <w:sz w:val="24"/>
                <w:szCs w:val="24"/>
              </w:rPr>
              <w:t>信持力资本：杨超群</w:t>
            </w:r>
          </w:p>
          <w:p w14:paraId="2BBD84D4" w14:textId="77777777" w:rsidR="009D2FB1" w:rsidRDefault="009F3DB7" w:rsidP="009F3DB7">
            <w:pPr>
              <w:spacing w:after="0" w:line="276" w:lineRule="auto"/>
              <w:rPr>
                <w:rFonts w:ascii="宋体" w:eastAsia="宋体" w:hAnsi="宋体" w:cs="宋体"/>
                <w:color w:val="auto"/>
                <w:kern w:val="0"/>
                <w:sz w:val="24"/>
                <w:szCs w:val="24"/>
              </w:rPr>
            </w:pPr>
            <w:r w:rsidRPr="009F3DB7">
              <w:rPr>
                <w:rFonts w:ascii="宋体" w:eastAsia="宋体" w:hAnsi="宋体" w:cs="宋体" w:hint="eastAsia"/>
                <w:color w:val="auto"/>
                <w:kern w:val="0"/>
                <w:sz w:val="24"/>
                <w:szCs w:val="24"/>
              </w:rPr>
              <w:t>光证资管：尚青</w:t>
            </w:r>
          </w:p>
          <w:p w14:paraId="668D99C6" w14:textId="77777777" w:rsidR="009F3DB7" w:rsidRPr="009F3DB7" w:rsidRDefault="009F3DB7" w:rsidP="009F3DB7">
            <w:pPr>
              <w:spacing w:after="0" w:line="276" w:lineRule="auto"/>
              <w:rPr>
                <w:rFonts w:ascii="宋体" w:eastAsia="宋体" w:hAnsi="宋体" w:cs="宋体"/>
                <w:color w:val="auto"/>
                <w:kern w:val="0"/>
                <w:sz w:val="24"/>
                <w:szCs w:val="24"/>
              </w:rPr>
            </w:pPr>
            <w:r w:rsidRPr="009F3DB7">
              <w:rPr>
                <w:rFonts w:ascii="宋体" w:eastAsia="宋体" w:hAnsi="宋体" w:cs="宋体" w:hint="eastAsia"/>
                <w:color w:val="auto"/>
                <w:kern w:val="0"/>
                <w:sz w:val="24"/>
                <w:szCs w:val="24"/>
              </w:rPr>
              <w:t>财通证券：王妍丹</w:t>
            </w:r>
          </w:p>
          <w:p w14:paraId="46C8C151" w14:textId="61512662" w:rsidR="009F3DB7" w:rsidRPr="00F01ACE" w:rsidRDefault="009F3DB7" w:rsidP="009F3DB7">
            <w:pPr>
              <w:spacing w:after="0" w:line="276" w:lineRule="auto"/>
              <w:rPr>
                <w:rFonts w:ascii="宋体" w:eastAsia="宋体" w:hAnsi="宋体" w:cs="宋体"/>
                <w:color w:val="auto"/>
                <w:kern w:val="0"/>
                <w:sz w:val="24"/>
                <w:szCs w:val="24"/>
              </w:rPr>
            </w:pPr>
            <w:r w:rsidRPr="009F3DB7">
              <w:rPr>
                <w:rFonts w:ascii="宋体" w:eastAsia="宋体" w:hAnsi="宋体" w:cs="宋体" w:hint="eastAsia"/>
                <w:color w:val="auto"/>
                <w:kern w:val="0"/>
                <w:sz w:val="24"/>
                <w:szCs w:val="24"/>
              </w:rPr>
              <w:t>西南证券：冯安琪</w:t>
            </w:r>
          </w:p>
        </w:tc>
      </w:tr>
      <w:tr w:rsidR="00C22940" w:rsidRPr="00774DC6" w14:paraId="014B59B3" w14:textId="77777777" w:rsidTr="00FE296A">
        <w:trPr>
          <w:trHeight w:val="1371"/>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时间</w:t>
            </w:r>
          </w:p>
        </w:tc>
        <w:tc>
          <w:tcPr>
            <w:tcW w:w="8359" w:type="dxa"/>
            <w:tcBorders>
              <w:top w:val="single" w:sz="4" w:space="0" w:color="000000"/>
              <w:left w:val="single" w:sz="4" w:space="0" w:color="000000"/>
              <w:bottom w:val="single" w:sz="4" w:space="0" w:color="000000"/>
              <w:right w:val="single" w:sz="4" w:space="0" w:color="000000"/>
            </w:tcBorders>
            <w:vAlign w:val="center"/>
          </w:tcPr>
          <w:p w14:paraId="2A8311B7" w14:textId="523AEA50" w:rsidR="00062A7B" w:rsidRPr="00774DC6" w:rsidRDefault="00CC30BE" w:rsidP="00FE296A">
            <w:pPr>
              <w:snapToGrid w:val="0"/>
              <w:spacing w:after="0" w:line="276" w:lineRule="auto"/>
              <w:ind w:left="120" w:hangingChars="50" w:hanging="120"/>
              <w:jc w:val="both"/>
              <w:rPr>
                <w:rFonts w:ascii="Arial" w:eastAsia="宋体" w:hAnsi="Arial" w:cs="Arial"/>
                <w:color w:val="auto"/>
                <w:sz w:val="24"/>
                <w:szCs w:val="24"/>
              </w:rPr>
            </w:pPr>
            <w:r w:rsidRPr="00774DC6">
              <w:rPr>
                <w:rFonts w:ascii="Arial" w:eastAsia="宋体" w:hAnsi="Arial" w:cs="Arial"/>
                <w:color w:val="auto"/>
                <w:sz w:val="24"/>
                <w:szCs w:val="24"/>
              </w:rPr>
              <w:t>202</w:t>
            </w:r>
            <w:r w:rsidR="00D85F53" w:rsidRPr="00774DC6">
              <w:rPr>
                <w:rFonts w:ascii="Arial" w:eastAsia="宋体" w:hAnsi="Arial" w:cs="Arial"/>
                <w:color w:val="auto"/>
                <w:sz w:val="24"/>
                <w:szCs w:val="24"/>
              </w:rPr>
              <w:t>4</w:t>
            </w:r>
            <w:r w:rsidRPr="00774DC6">
              <w:rPr>
                <w:rFonts w:ascii="Arial" w:eastAsia="宋体" w:hAnsi="Arial" w:cs="Arial"/>
                <w:color w:val="auto"/>
                <w:sz w:val="24"/>
                <w:szCs w:val="24"/>
              </w:rPr>
              <w:t>年</w:t>
            </w:r>
            <w:r w:rsidR="00205634">
              <w:rPr>
                <w:rFonts w:ascii="Arial" w:eastAsia="宋体" w:hAnsi="Arial" w:cs="Arial"/>
                <w:color w:val="auto"/>
                <w:sz w:val="24"/>
                <w:szCs w:val="24"/>
              </w:rPr>
              <w:t>5</w:t>
            </w:r>
            <w:r w:rsidRPr="00774DC6">
              <w:rPr>
                <w:rFonts w:ascii="Arial" w:eastAsia="宋体" w:hAnsi="Arial" w:cs="Arial"/>
                <w:color w:val="auto"/>
                <w:sz w:val="24"/>
                <w:szCs w:val="24"/>
              </w:rPr>
              <w:t>月</w:t>
            </w:r>
            <w:r w:rsidR="00062A7B">
              <w:rPr>
                <w:rFonts w:ascii="Arial" w:eastAsia="宋体" w:hAnsi="Arial" w:cs="Arial"/>
                <w:color w:val="auto"/>
                <w:sz w:val="24"/>
                <w:szCs w:val="24"/>
              </w:rPr>
              <w:t>2</w:t>
            </w:r>
            <w:r w:rsidR="00451965">
              <w:rPr>
                <w:rFonts w:ascii="Arial" w:eastAsia="宋体" w:hAnsi="Arial" w:cs="Arial"/>
                <w:color w:val="auto"/>
                <w:sz w:val="24"/>
                <w:szCs w:val="24"/>
              </w:rPr>
              <w:t>2</w:t>
            </w:r>
            <w:r w:rsidR="00062A7B">
              <w:rPr>
                <w:rFonts w:ascii="Arial" w:eastAsia="宋体" w:hAnsi="Arial" w:cs="Arial" w:hint="eastAsia"/>
                <w:color w:val="auto"/>
                <w:sz w:val="24"/>
                <w:szCs w:val="24"/>
              </w:rPr>
              <w:t>日</w:t>
            </w:r>
            <w:r w:rsidR="00062A7B">
              <w:rPr>
                <w:rFonts w:ascii="Arial" w:eastAsia="宋体" w:hAnsi="Arial" w:cs="Arial" w:hint="eastAsia"/>
                <w:color w:val="auto"/>
                <w:sz w:val="24"/>
                <w:szCs w:val="24"/>
              </w:rPr>
              <w:t>1</w:t>
            </w:r>
            <w:r w:rsidR="00451965">
              <w:rPr>
                <w:rFonts w:ascii="Arial" w:eastAsia="宋体" w:hAnsi="Arial" w:cs="Arial"/>
                <w:color w:val="auto"/>
                <w:sz w:val="24"/>
                <w:szCs w:val="24"/>
              </w:rPr>
              <w:t>0</w:t>
            </w:r>
            <w:r w:rsidR="00062A7B">
              <w:rPr>
                <w:rFonts w:ascii="Arial" w:eastAsia="宋体" w:hAnsi="Arial" w:cs="Arial"/>
                <w:color w:val="auto"/>
                <w:sz w:val="24"/>
                <w:szCs w:val="24"/>
              </w:rPr>
              <w:t>:00-1</w:t>
            </w:r>
            <w:r w:rsidR="00451965">
              <w:rPr>
                <w:rFonts w:ascii="Arial" w:eastAsia="宋体" w:hAnsi="Arial" w:cs="Arial"/>
                <w:color w:val="auto"/>
                <w:sz w:val="24"/>
                <w:szCs w:val="24"/>
              </w:rPr>
              <w:t>1</w:t>
            </w:r>
            <w:r w:rsidR="00062A7B">
              <w:rPr>
                <w:rFonts w:ascii="Arial" w:eastAsia="宋体" w:hAnsi="Arial" w:cs="Arial"/>
                <w:color w:val="auto"/>
                <w:sz w:val="24"/>
                <w:szCs w:val="24"/>
              </w:rPr>
              <w:t>:00</w:t>
            </w:r>
            <w:r w:rsidR="00451965">
              <w:rPr>
                <w:rFonts w:ascii="Arial" w:eastAsia="宋体" w:hAnsi="Arial" w:cs="Arial" w:hint="eastAsia"/>
                <w:color w:val="auto"/>
                <w:sz w:val="24"/>
                <w:szCs w:val="24"/>
              </w:rPr>
              <w:t>、</w:t>
            </w:r>
            <w:r w:rsidR="00451965">
              <w:rPr>
                <w:rFonts w:ascii="Arial" w:eastAsia="宋体" w:hAnsi="Arial" w:cs="Arial" w:hint="eastAsia"/>
                <w:color w:val="auto"/>
                <w:sz w:val="24"/>
                <w:szCs w:val="24"/>
              </w:rPr>
              <w:t>1</w:t>
            </w:r>
            <w:r w:rsidR="00451965">
              <w:rPr>
                <w:rFonts w:ascii="Arial" w:eastAsia="宋体" w:hAnsi="Arial" w:cs="Arial"/>
                <w:color w:val="auto"/>
                <w:sz w:val="24"/>
                <w:szCs w:val="24"/>
              </w:rPr>
              <w:t>4:00-15:00</w:t>
            </w:r>
          </w:p>
        </w:tc>
      </w:tr>
      <w:tr w:rsidR="00C22940" w:rsidRPr="00774DC6" w14:paraId="4B617252" w14:textId="77777777" w:rsidTr="00FE296A">
        <w:trPr>
          <w:trHeight w:val="938"/>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地点</w:t>
            </w:r>
          </w:p>
        </w:tc>
        <w:tc>
          <w:tcPr>
            <w:tcW w:w="8359" w:type="dxa"/>
            <w:tcBorders>
              <w:top w:val="single" w:sz="4" w:space="0" w:color="000000"/>
              <w:left w:val="single" w:sz="4" w:space="0" w:color="000000"/>
              <w:bottom w:val="single" w:sz="4" w:space="0" w:color="000000"/>
              <w:right w:val="single" w:sz="4" w:space="0" w:color="000000"/>
            </w:tcBorders>
            <w:vAlign w:val="center"/>
          </w:tcPr>
          <w:p w14:paraId="60522BA6" w14:textId="6A2BF3B5" w:rsidR="00585A12" w:rsidRPr="00774DC6" w:rsidRDefault="00E2768C" w:rsidP="00CC115F">
            <w:pPr>
              <w:spacing w:after="0" w:line="276" w:lineRule="auto"/>
              <w:jc w:val="both"/>
              <w:rPr>
                <w:rFonts w:ascii="Arial" w:eastAsia="宋体" w:hAnsi="Arial" w:cs="Arial"/>
                <w:color w:val="auto"/>
                <w:sz w:val="24"/>
                <w:szCs w:val="24"/>
              </w:rPr>
            </w:pPr>
            <w:r>
              <w:rPr>
                <w:rFonts w:ascii="Arial" w:eastAsia="宋体" w:hAnsi="Arial" w:cs="Arial" w:hint="eastAsia"/>
                <w:color w:val="auto"/>
                <w:sz w:val="24"/>
                <w:szCs w:val="24"/>
              </w:rPr>
              <w:t>公司会议室</w:t>
            </w:r>
          </w:p>
        </w:tc>
      </w:tr>
      <w:tr w:rsidR="008D787E" w:rsidRPr="00774DC6" w14:paraId="50334513" w14:textId="77777777" w:rsidTr="00FE296A">
        <w:trPr>
          <w:trHeight w:val="950"/>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774DC6" w:rsidRDefault="008D787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接待人员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5EDFF127" w14:textId="04624F11" w:rsidR="00552672" w:rsidRPr="00062A7B" w:rsidRDefault="00D85F53" w:rsidP="001D4CA6">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投资者关系总监：李律</w:t>
            </w:r>
          </w:p>
        </w:tc>
      </w:tr>
      <w:tr w:rsidR="00473A8E" w:rsidRPr="00774DC6" w14:paraId="1E3E6893" w14:textId="77777777" w:rsidTr="009C6D2E">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sz w:val="24"/>
                <w:szCs w:val="24"/>
              </w:rPr>
              <w:t>投资者关系活动主要内容介绍</w:t>
            </w:r>
          </w:p>
        </w:tc>
        <w:tc>
          <w:tcPr>
            <w:tcW w:w="8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0ED3" w14:textId="77777777" w:rsidR="00BA7DEC" w:rsidRPr="00774DC6" w:rsidRDefault="00BA7DEC" w:rsidP="00BA24AB">
            <w:pPr>
              <w:pStyle w:val="af5"/>
              <w:ind w:firstLineChars="0" w:firstLine="0"/>
              <w:jc w:val="both"/>
              <w:rPr>
                <w:rFonts w:ascii="Arial" w:eastAsia="宋体" w:hAnsi="Arial" w:cs="Arial"/>
                <w:b/>
                <w:bCs/>
              </w:rPr>
            </w:pPr>
          </w:p>
          <w:p w14:paraId="601EA2A7" w14:textId="77777777" w:rsidR="00E05BFF" w:rsidRDefault="00E05BFF" w:rsidP="00552672">
            <w:pPr>
              <w:pStyle w:val="af5"/>
              <w:ind w:firstLine="480"/>
              <w:jc w:val="both"/>
              <w:rPr>
                <w:rFonts w:ascii="Arial" w:eastAsia="宋体" w:hAnsi="Arial" w:cs="Arial"/>
              </w:rPr>
            </w:pPr>
            <w:r w:rsidRPr="00E05BFF">
              <w:rPr>
                <w:rFonts w:ascii="Arial" w:eastAsia="宋体" w:hAnsi="Arial" w:cs="Arial" w:hint="eastAsia"/>
              </w:rPr>
              <w:t>本次投资者关系活动以特定对象现场参观调研的方式进行。首先接待人员带领投资者参观了公司展厅，展示了公司新能源充电桩产品的四大应用场景：第一是户用充电场景，展厅展出了</w:t>
            </w:r>
            <w:r w:rsidRPr="00E05BFF">
              <w:rPr>
                <w:rFonts w:ascii="Arial" w:eastAsia="宋体" w:hAnsi="Arial" w:cs="Arial"/>
              </w:rPr>
              <w:t>7KW-22KW</w:t>
            </w:r>
            <w:r w:rsidRPr="00E05BFF">
              <w:rPr>
                <w:rFonts w:ascii="Arial" w:eastAsia="宋体" w:hAnsi="Arial" w:cs="Arial" w:hint="eastAsia"/>
              </w:rPr>
              <w:t>欧标、美标的交流桩，户用充电桩主要通过</w:t>
            </w:r>
            <w:r w:rsidRPr="00E05BFF">
              <w:rPr>
                <w:rFonts w:ascii="Arial" w:eastAsia="宋体" w:hAnsi="Arial" w:cs="Arial"/>
              </w:rPr>
              <w:t>Amazon</w:t>
            </w:r>
            <w:r w:rsidRPr="00E05BFF">
              <w:rPr>
                <w:rFonts w:ascii="Arial" w:eastAsia="宋体" w:hAnsi="Arial" w:cs="Arial" w:hint="eastAsia"/>
              </w:rPr>
              <w:t>等电商平台销售。第二是目的地充电场景，主要为直流</w:t>
            </w:r>
            <w:r w:rsidRPr="00E05BFF">
              <w:rPr>
                <w:rFonts w:ascii="Arial" w:eastAsia="宋体" w:hAnsi="Arial" w:cs="Arial" w:hint="eastAsia"/>
              </w:rPr>
              <w:lastRenderedPageBreak/>
              <w:t>桩，用于人们办事途中充电，例如办公楼、酒店、商超停车场等。第三是在途充电场景，主要为高功率直流桩、超充桩，用于高速公路长途充电，展厅展出了高功率超充桩</w:t>
            </w:r>
            <w:r w:rsidRPr="00E05BFF">
              <w:rPr>
                <w:rFonts w:ascii="Arial" w:eastAsia="宋体" w:hAnsi="Arial" w:cs="Arial"/>
              </w:rPr>
              <w:t>DC HiPower</w:t>
            </w:r>
            <w:r w:rsidRPr="00E05BFF">
              <w:rPr>
                <w:rFonts w:ascii="Arial" w:eastAsia="宋体" w:hAnsi="Arial" w:cs="Arial" w:hint="eastAsia"/>
              </w:rPr>
              <w:t>，满配功率可达</w:t>
            </w:r>
            <w:r w:rsidRPr="00E05BFF">
              <w:rPr>
                <w:rFonts w:ascii="Arial" w:eastAsia="宋体" w:hAnsi="Arial" w:cs="Arial"/>
              </w:rPr>
              <w:t>640KW</w:t>
            </w:r>
            <w:r w:rsidRPr="00E05BFF">
              <w:rPr>
                <w:rFonts w:ascii="Arial" w:eastAsia="宋体" w:hAnsi="Arial" w:cs="Arial" w:hint="eastAsia"/>
              </w:rPr>
              <w:t>，单枪输出功率</w:t>
            </w:r>
            <w:r w:rsidRPr="00E05BFF">
              <w:rPr>
                <w:rFonts w:ascii="Arial" w:eastAsia="宋体" w:hAnsi="Arial" w:cs="Arial"/>
              </w:rPr>
              <w:t xml:space="preserve"> 480KW</w:t>
            </w:r>
            <w:r w:rsidRPr="00E05BFF">
              <w:rPr>
                <w:rFonts w:ascii="Arial" w:eastAsia="宋体" w:hAnsi="Arial" w:cs="Arial" w:hint="eastAsia"/>
              </w:rPr>
              <w:t>，充电</w:t>
            </w:r>
            <w:r w:rsidRPr="00E05BFF">
              <w:rPr>
                <w:rFonts w:ascii="Arial" w:eastAsia="宋体" w:hAnsi="Arial" w:cs="Arial"/>
              </w:rPr>
              <w:t>10</w:t>
            </w:r>
            <w:r w:rsidRPr="00E05BFF">
              <w:rPr>
                <w:rFonts w:ascii="Arial" w:eastAsia="宋体" w:hAnsi="Arial" w:cs="Arial" w:hint="eastAsia"/>
              </w:rPr>
              <w:t>分钟即可补能</w:t>
            </w:r>
            <w:r w:rsidRPr="00E05BFF">
              <w:rPr>
                <w:rFonts w:ascii="Arial" w:eastAsia="宋体" w:hAnsi="Arial" w:cs="Arial"/>
              </w:rPr>
              <w:t>400</w:t>
            </w:r>
            <w:r w:rsidRPr="00E05BFF">
              <w:rPr>
                <w:rFonts w:ascii="Arial" w:eastAsia="宋体" w:hAnsi="Arial" w:cs="Arial" w:hint="eastAsia"/>
              </w:rPr>
              <w:t>公里（约</w:t>
            </w:r>
            <w:r w:rsidRPr="00E05BFF">
              <w:rPr>
                <w:rFonts w:ascii="Arial" w:eastAsia="宋体" w:hAnsi="Arial" w:cs="Arial"/>
              </w:rPr>
              <w:t>250</w:t>
            </w:r>
            <w:r w:rsidRPr="00E05BFF">
              <w:rPr>
                <w:rFonts w:ascii="Arial" w:eastAsia="宋体" w:hAnsi="Arial" w:cs="Arial" w:hint="eastAsia"/>
              </w:rPr>
              <w:t>英里），使得充电速度媲美加油。第四是车队充电场景，具备充电覆盖范围大、可移动等特点。</w:t>
            </w:r>
          </w:p>
          <w:p w14:paraId="63435AEB" w14:textId="42BCCD59" w:rsidR="00D25066" w:rsidRDefault="006F0F76" w:rsidP="00552672">
            <w:pPr>
              <w:pStyle w:val="af5"/>
              <w:ind w:firstLine="480"/>
              <w:jc w:val="both"/>
              <w:rPr>
                <w:rFonts w:ascii="Arial" w:eastAsia="宋体" w:hAnsi="Arial" w:cs="Arial"/>
              </w:rPr>
            </w:pPr>
            <w:r>
              <w:rPr>
                <w:rFonts w:ascii="Arial" w:eastAsia="宋体" w:hAnsi="Arial" w:cs="Arial" w:hint="eastAsia"/>
              </w:rPr>
              <w:t>展厅参观结束后</w:t>
            </w:r>
            <w:r w:rsidR="00B46243">
              <w:rPr>
                <w:rFonts w:ascii="Arial" w:eastAsia="宋体" w:hAnsi="Arial" w:cs="Arial" w:hint="eastAsia"/>
              </w:rPr>
              <w:t>，</w:t>
            </w:r>
            <w:r w:rsidR="00D25066" w:rsidRPr="00046782">
              <w:rPr>
                <w:rFonts w:ascii="Arial" w:eastAsia="宋体" w:hAnsi="Arial" w:cs="Arial" w:hint="eastAsia"/>
              </w:rPr>
              <w:t>接待人员与投资者</w:t>
            </w:r>
            <w:r w:rsidR="00A9078D">
              <w:rPr>
                <w:rFonts w:ascii="Arial" w:eastAsia="宋体" w:hAnsi="Arial" w:cs="Arial" w:hint="eastAsia"/>
              </w:rPr>
              <w:t>前往</w:t>
            </w:r>
            <w:r w:rsidR="00B46243">
              <w:rPr>
                <w:rFonts w:ascii="Arial" w:eastAsia="宋体" w:hAnsi="Arial" w:cs="Arial" w:hint="eastAsia"/>
              </w:rPr>
              <w:t>公司会议室</w:t>
            </w:r>
            <w:r w:rsidR="00D25066" w:rsidRPr="00046782">
              <w:rPr>
                <w:rFonts w:ascii="Arial" w:eastAsia="宋体" w:hAnsi="Arial" w:cs="Arial" w:hint="eastAsia"/>
              </w:rPr>
              <w:t>进行</w:t>
            </w:r>
            <w:r w:rsidR="007C25C3">
              <w:rPr>
                <w:rFonts w:ascii="Arial" w:eastAsia="宋体" w:hAnsi="Arial" w:cs="Arial" w:hint="eastAsia"/>
              </w:rPr>
              <w:t>了</w:t>
            </w:r>
            <w:r w:rsidR="00D25066" w:rsidRPr="00046782">
              <w:rPr>
                <w:rFonts w:ascii="Arial" w:eastAsia="宋体" w:hAnsi="Arial" w:cs="Arial" w:hint="eastAsia"/>
              </w:rPr>
              <w:t>沟通交流，主要内容如下：</w:t>
            </w:r>
          </w:p>
          <w:p w14:paraId="02009B07" w14:textId="77777777" w:rsidR="00756FD0" w:rsidRDefault="00756FD0" w:rsidP="00552672">
            <w:pPr>
              <w:pStyle w:val="af5"/>
              <w:ind w:firstLine="480"/>
              <w:jc w:val="both"/>
              <w:rPr>
                <w:rFonts w:ascii="Arial" w:eastAsia="宋体" w:hAnsi="Arial" w:cs="Arial"/>
              </w:rPr>
            </w:pPr>
          </w:p>
          <w:p w14:paraId="61601566" w14:textId="4361B4E4" w:rsidR="005E7929" w:rsidRDefault="005E7929" w:rsidP="006106FB">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一</w:t>
            </w:r>
            <w:r w:rsidRPr="00774DC6">
              <w:rPr>
                <w:rFonts w:ascii="Arial" w:eastAsia="宋体" w:hAnsi="Arial" w:cs="Arial"/>
                <w:b/>
                <w:bCs/>
              </w:rPr>
              <w:t>：</w:t>
            </w:r>
            <w:r w:rsidR="00500674">
              <w:rPr>
                <w:rFonts w:ascii="Arial" w:eastAsia="宋体" w:hAnsi="Arial" w:cs="Arial" w:hint="eastAsia"/>
                <w:b/>
                <w:bCs/>
              </w:rPr>
              <w:t>2</w:t>
            </w:r>
            <w:r w:rsidR="00500674">
              <w:rPr>
                <w:rFonts w:ascii="Arial" w:eastAsia="宋体" w:hAnsi="Arial" w:cs="Arial"/>
                <w:b/>
                <w:bCs/>
              </w:rPr>
              <w:t>024</w:t>
            </w:r>
            <w:r w:rsidR="00500674">
              <w:rPr>
                <w:rFonts w:ascii="Arial" w:eastAsia="宋体" w:hAnsi="Arial" w:cs="Arial" w:hint="eastAsia"/>
                <w:b/>
                <w:bCs/>
              </w:rPr>
              <w:t>年一季度</w:t>
            </w:r>
            <w:r w:rsidR="0067176F">
              <w:rPr>
                <w:rFonts w:ascii="Arial" w:eastAsia="宋体" w:hAnsi="Arial" w:cs="Arial" w:hint="eastAsia"/>
                <w:b/>
                <w:bCs/>
              </w:rPr>
              <w:t>分业务板块的收入、毛利率</w:t>
            </w:r>
            <w:r w:rsidR="00F23D76">
              <w:rPr>
                <w:rFonts w:ascii="Arial" w:eastAsia="宋体" w:hAnsi="Arial" w:cs="Arial" w:hint="eastAsia"/>
                <w:b/>
                <w:bCs/>
              </w:rPr>
              <w:t>情况</w:t>
            </w:r>
            <w:r w:rsidR="00500674">
              <w:rPr>
                <w:rFonts w:ascii="Arial" w:eastAsia="宋体" w:hAnsi="Arial" w:cs="Arial" w:hint="eastAsia"/>
                <w:b/>
                <w:bCs/>
              </w:rPr>
              <w:t>？</w:t>
            </w:r>
          </w:p>
          <w:p w14:paraId="4B1F09AA" w14:textId="77777777" w:rsidR="00F056BE" w:rsidRPr="0056550B" w:rsidRDefault="00F056BE" w:rsidP="00F056BE">
            <w:pPr>
              <w:pStyle w:val="af5"/>
              <w:ind w:firstLine="480"/>
              <w:jc w:val="both"/>
              <w:rPr>
                <w:rFonts w:ascii="Arial" w:eastAsia="宋体" w:hAnsi="Arial" w:cs="Arial"/>
              </w:rPr>
            </w:pPr>
            <w:r w:rsidRPr="0056550B">
              <w:rPr>
                <w:rFonts w:ascii="Arial" w:eastAsia="宋体" w:hAnsi="Arial" w:cs="Arial"/>
              </w:rPr>
              <w:t>2024</w:t>
            </w:r>
            <w:r w:rsidRPr="0056550B">
              <w:rPr>
                <w:rFonts w:ascii="Arial" w:eastAsia="宋体" w:hAnsi="Arial" w:cs="Arial" w:hint="eastAsia"/>
              </w:rPr>
              <w:t>年一季度，公司实现营业收入</w:t>
            </w:r>
            <w:r w:rsidRPr="0056550B">
              <w:rPr>
                <w:rFonts w:ascii="Arial" w:eastAsia="宋体" w:hAnsi="Arial" w:cs="Arial"/>
              </w:rPr>
              <w:t>8.63</w:t>
            </w:r>
            <w:r w:rsidRPr="0056550B">
              <w:rPr>
                <w:rFonts w:ascii="Arial" w:eastAsia="宋体" w:hAnsi="Arial" w:cs="Arial" w:hint="eastAsia"/>
              </w:rPr>
              <w:t>亿元，同比增长</w:t>
            </w:r>
            <w:r w:rsidRPr="0056550B">
              <w:rPr>
                <w:rFonts w:ascii="Arial" w:eastAsia="宋体" w:hAnsi="Arial" w:cs="Arial"/>
              </w:rPr>
              <w:t>22.22%</w:t>
            </w:r>
            <w:r w:rsidRPr="0056550B">
              <w:rPr>
                <w:rFonts w:ascii="Arial" w:eastAsia="宋体" w:hAnsi="Arial" w:cs="Arial" w:hint="eastAsia"/>
              </w:rPr>
              <w:t>。其中，数字能源业务实现收入</w:t>
            </w:r>
            <w:r w:rsidRPr="0056550B">
              <w:rPr>
                <w:rFonts w:ascii="Arial" w:eastAsia="宋体" w:hAnsi="Arial" w:cs="Arial"/>
              </w:rPr>
              <w:t>1.60</w:t>
            </w:r>
            <w:r w:rsidRPr="0056550B">
              <w:rPr>
                <w:rFonts w:ascii="Arial" w:eastAsia="宋体" w:hAnsi="Arial" w:cs="Arial" w:hint="eastAsia"/>
              </w:rPr>
              <w:t>亿元，同比增长</w:t>
            </w:r>
            <w:r w:rsidRPr="0056550B">
              <w:rPr>
                <w:rFonts w:ascii="Arial" w:eastAsia="宋体" w:hAnsi="Arial" w:cs="Arial"/>
              </w:rPr>
              <w:t>103.33%</w:t>
            </w:r>
            <w:r w:rsidRPr="0056550B">
              <w:rPr>
                <w:rFonts w:ascii="Arial" w:eastAsia="宋体" w:hAnsi="Arial" w:cs="Arial" w:hint="eastAsia"/>
              </w:rPr>
              <w:t>，占营业总收入的比重约</w:t>
            </w:r>
            <w:r w:rsidRPr="0056550B">
              <w:rPr>
                <w:rFonts w:ascii="Arial" w:eastAsia="宋体" w:hAnsi="Arial" w:cs="Arial"/>
              </w:rPr>
              <w:t>19%</w:t>
            </w:r>
            <w:r w:rsidRPr="0056550B">
              <w:rPr>
                <w:rFonts w:ascii="Arial" w:eastAsia="宋体" w:hAnsi="Arial" w:cs="Arial" w:hint="eastAsia"/>
              </w:rPr>
              <w:t>；数字维修业务（含汽车综合诊断产品、</w:t>
            </w:r>
            <w:r w:rsidRPr="0056550B">
              <w:rPr>
                <w:rFonts w:ascii="Arial" w:eastAsia="宋体" w:hAnsi="Arial" w:cs="Arial"/>
              </w:rPr>
              <w:t>TPMS</w:t>
            </w:r>
            <w:r w:rsidRPr="0056550B">
              <w:rPr>
                <w:rFonts w:ascii="Arial" w:eastAsia="宋体" w:hAnsi="Arial" w:cs="Arial" w:hint="eastAsia"/>
              </w:rPr>
              <w:t>产品、</w:t>
            </w:r>
            <w:r w:rsidRPr="0056550B">
              <w:rPr>
                <w:rFonts w:ascii="Arial" w:eastAsia="宋体" w:hAnsi="Arial" w:cs="Arial"/>
              </w:rPr>
              <w:t>ADAS</w:t>
            </w:r>
            <w:r w:rsidRPr="0056550B">
              <w:rPr>
                <w:rFonts w:ascii="Arial" w:eastAsia="宋体" w:hAnsi="Arial" w:cs="Arial" w:hint="eastAsia"/>
              </w:rPr>
              <w:t>标定产品等）实现收入</w:t>
            </w:r>
            <w:r w:rsidRPr="0056550B">
              <w:rPr>
                <w:rFonts w:ascii="Arial" w:eastAsia="宋体" w:hAnsi="Arial" w:cs="Arial"/>
              </w:rPr>
              <w:t>6.88</w:t>
            </w:r>
            <w:r w:rsidRPr="0056550B">
              <w:rPr>
                <w:rFonts w:ascii="Arial" w:eastAsia="宋体" w:hAnsi="Arial" w:cs="Arial" w:hint="eastAsia"/>
              </w:rPr>
              <w:t>亿元，同比增长</w:t>
            </w:r>
            <w:r w:rsidRPr="0056550B">
              <w:rPr>
                <w:rFonts w:ascii="Arial" w:eastAsia="宋体" w:hAnsi="Arial" w:cs="Arial"/>
              </w:rPr>
              <w:t>11.61%</w:t>
            </w:r>
            <w:r w:rsidRPr="0056550B">
              <w:rPr>
                <w:rFonts w:ascii="Arial" w:eastAsia="宋体" w:hAnsi="Arial" w:cs="Arial" w:hint="eastAsia"/>
              </w:rPr>
              <w:t>，占营业总收入的比重约</w:t>
            </w:r>
            <w:r w:rsidRPr="0056550B">
              <w:rPr>
                <w:rFonts w:ascii="Arial" w:eastAsia="宋体" w:hAnsi="Arial" w:cs="Arial"/>
              </w:rPr>
              <w:t>80%</w:t>
            </w:r>
            <w:r w:rsidRPr="0056550B">
              <w:rPr>
                <w:rFonts w:ascii="Arial" w:eastAsia="宋体" w:hAnsi="Arial" w:cs="Arial" w:hint="eastAsia"/>
              </w:rPr>
              <w:t>。</w:t>
            </w:r>
          </w:p>
          <w:p w14:paraId="00C2AAE2" w14:textId="426EBA20" w:rsidR="00F056BE" w:rsidRPr="0056550B" w:rsidRDefault="00F056BE" w:rsidP="00F056BE">
            <w:pPr>
              <w:pStyle w:val="af5"/>
              <w:ind w:firstLine="480"/>
              <w:jc w:val="both"/>
              <w:rPr>
                <w:rFonts w:ascii="Arial" w:eastAsia="宋体" w:hAnsi="Arial" w:cs="Arial"/>
              </w:rPr>
            </w:pPr>
            <w:r w:rsidRPr="0056550B">
              <w:rPr>
                <w:rFonts w:ascii="Arial" w:eastAsia="宋体" w:hAnsi="Arial" w:cs="Arial"/>
              </w:rPr>
              <w:t>2024</w:t>
            </w:r>
            <w:r w:rsidRPr="0056550B">
              <w:rPr>
                <w:rFonts w:ascii="Arial" w:eastAsia="宋体" w:hAnsi="Arial" w:cs="Arial" w:hint="eastAsia"/>
              </w:rPr>
              <w:t>年一季度，公司的综合毛利率为</w:t>
            </w:r>
            <w:r w:rsidRPr="0056550B">
              <w:rPr>
                <w:rFonts w:ascii="Arial" w:eastAsia="宋体" w:hAnsi="Arial" w:cs="Arial"/>
              </w:rPr>
              <w:t>56.72%</w:t>
            </w:r>
            <w:r w:rsidRPr="0056550B">
              <w:rPr>
                <w:rFonts w:ascii="Arial" w:eastAsia="宋体" w:hAnsi="Arial" w:cs="Arial" w:hint="eastAsia"/>
              </w:rPr>
              <w:t>，其中大家较为关注的数字能源业务毛利率稳步提升，</w:t>
            </w:r>
            <w:r w:rsidR="0067176F">
              <w:rPr>
                <w:rFonts w:ascii="Arial" w:eastAsia="宋体" w:hAnsi="Arial" w:cs="Arial" w:hint="eastAsia"/>
              </w:rPr>
              <w:t>数字维修业务毛利率</w:t>
            </w:r>
            <w:r w:rsidR="008F05D2">
              <w:rPr>
                <w:rFonts w:ascii="Arial" w:eastAsia="宋体" w:hAnsi="Arial" w:cs="Arial" w:hint="eastAsia"/>
              </w:rPr>
              <w:t>长期以来都</w:t>
            </w:r>
            <w:r w:rsidR="0067176F">
              <w:rPr>
                <w:rFonts w:ascii="Arial" w:eastAsia="宋体" w:hAnsi="Arial" w:cs="Arial" w:hint="eastAsia"/>
              </w:rPr>
              <w:t>较为稳定</w:t>
            </w:r>
            <w:r w:rsidRPr="0056550B">
              <w:rPr>
                <w:rFonts w:ascii="Arial" w:eastAsia="宋体" w:hAnsi="Arial" w:cs="Arial" w:hint="eastAsia"/>
              </w:rPr>
              <w:t>。</w:t>
            </w:r>
          </w:p>
          <w:p w14:paraId="5358195C" w14:textId="7DC115D8" w:rsidR="009D05DD" w:rsidRDefault="009D05DD" w:rsidP="006106FB">
            <w:pPr>
              <w:pStyle w:val="af5"/>
              <w:ind w:firstLine="480"/>
              <w:jc w:val="both"/>
              <w:rPr>
                <w:rFonts w:ascii="Arial" w:eastAsia="宋体" w:hAnsi="Arial" w:cs="Arial"/>
              </w:rPr>
            </w:pPr>
          </w:p>
          <w:p w14:paraId="275A81B8" w14:textId="77777777" w:rsidR="0067176F" w:rsidRDefault="0067176F" w:rsidP="0067176F">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二</w:t>
            </w:r>
            <w:r w:rsidRPr="00774DC6">
              <w:rPr>
                <w:rFonts w:ascii="Arial" w:eastAsia="宋体" w:hAnsi="Arial" w:cs="Arial"/>
                <w:b/>
                <w:bCs/>
              </w:rPr>
              <w:t>：</w:t>
            </w:r>
            <w:r>
              <w:rPr>
                <w:rFonts w:ascii="Arial" w:eastAsia="宋体" w:hAnsi="Arial" w:cs="Arial" w:hint="eastAsia"/>
                <w:b/>
                <w:bCs/>
              </w:rPr>
              <w:t>充电桩毛利率改善的原因？</w:t>
            </w:r>
          </w:p>
          <w:p w14:paraId="562F2D36" w14:textId="77777777" w:rsidR="0067176F" w:rsidRPr="005E7929" w:rsidRDefault="0067176F" w:rsidP="0067176F">
            <w:pPr>
              <w:pStyle w:val="af5"/>
              <w:ind w:firstLine="480"/>
              <w:jc w:val="both"/>
              <w:rPr>
                <w:rFonts w:ascii="Arial" w:eastAsia="宋体" w:hAnsi="Arial" w:cs="Arial"/>
              </w:rPr>
            </w:pPr>
            <w:r>
              <w:rPr>
                <w:rFonts w:ascii="Arial" w:eastAsia="宋体" w:hAnsi="Arial" w:cs="Arial" w:hint="eastAsia"/>
              </w:rPr>
              <w:t>首先，去年同期很多发往美国的充电桩产品从深圳工厂发货，受到了加征关税的影响，今年海外工厂产能布局明显优化。其次，去年较多项目采用空运的方式，今年公司加强了对物流的精细化管控，以海运为主。此外公司整体直流桩收入占比提升。主要是以上三点原因推动了今年充电桩毛利率的提升。</w:t>
            </w:r>
          </w:p>
          <w:p w14:paraId="736FE96A" w14:textId="77777777" w:rsidR="0067176F" w:rsidRPr="0067176F" w:rsidRDefault="0067176F" w:rsidP="006106FB">
            <w:pPr>
              <w:pStyle w:val="af5"/>
              <w:ind w:firstLine="480"/>
              <w:jc w:val="both"/>
              <w:rPr>
                <w:rFonts w:ascii="Arial" w:eastAsia="宋体" w:hAnsi="Arial" w:cs="Arial"/>
              </w:rPr>
            </w:pPr>
          </w:p>
          <w:p w14:paraId="2FEECA55" w14:textId="44870A1D" w:rsidR="009D05DD" w:rsidRDefault="009D05DD" w:rsidP="009D05DD">
            <w:pPr>
              <w:pStyle w:val="af5"/>
              <w:ind w:firstLine="482"/>
              <w:jc w:val="both"/>
              <w:rPr>
                <w:rFonts w:ascii="Arial" w:eastAsia="宋体" w:hAnsi="Arial" w:cs="Arial"/>
                <w:b/>
                <w:bCs/>
              </w:rPr>
            </w:pPr>
            <w:r w:rsidRPr="00774DC6">
              <w:rPr>
                <w:rFonts w:ascii="Arial" w:eastAsia="宋体" w:hAnsi="Arial" w:cs="Arial"/>
                <w:b/>
                <w:bCs/>
              </w:rPr>
              <w:t>问题</w:t>
            </w:r>
            <w:r w:rsidR="0067176F">
              <w:rPr>
                <w:rFonts w:ascii="Arial" w:eastAsia="宋体" w:hAnsi="Arial" w:cs="Arial" w:hint="eastAsia"/>
                <w:b/>
                <w:bCs/>
              </w:rPr>
              <w:t>三</w:t>
            </w:r>
            <w:r w:rsidRPr="00774DC6">
              <w:rPr>
                <w:rFonts w:ascii="Arial" w:eastAsia="宋体" w:hAnsi="Arial" w:cs="Arial"/>
                <w:b/>
                <w:bCs/>
              </w:rPr>
              <w:t>：</w:t>
            </w:r>
            <w:r w:rsidR="008D009B">
              <w:rPr>
                <w:rFonts w:ascii="Arial" w:eastAsia="宋体" w:hAnsi="Arial" w:cs="Arial" w:hint="eastAsia"/>
                <w:b/>
                <w:bCs/>
              </w:rPr>
              <w:t>2</w:t>
            </w:r>
            <w:r w:rsidR="008D009B">
              <w:rPr>
                <w:rFonts w:ascii="Arial" w:eastAsia="宋体" w:hAnsi="Arial" w:cs="Arial"/>
                <w:b/>
                <w:bCs/>
              </w:rPr>
              <w:t>024</w:t>
            </w:r>
            <w:r w:rsidR="008D009B">
              <w:rPr>
                <w:rFonts w:ascii="Arial" w:eastAsia="宋体" w:hAnsi="Arial" w:cs="Arial" w:hint="eastAsia"/>
                <w:b/>
                <w:bCs/>
              </w:rPr>
              <w:t>年一季度</w:t>
            </w:r>
            <w:r>
              <w:rPr>
                <w:rFonts w:ascii="Arial" w:eastAsia="宋体" w:hAnsi="Arial" w:cs="Arial" w:hint="eastAsia"/>
                <w:b/>
                <w:bCs/>
              </w:rPr>
              <w:t>充电桩</w:t>
            </w:r>
            <w:r w:rsidR="00F056BE">
              <w:rPr>
                <w:rFonts w:ascii="Arial" w:eastAsia="宋体" w:hAnsi="Arial" w:cs="Arial" w:hint="eastAsia"/>
                <w:b/>
                <w:bCs/>
              </w:rPr>
              <w:t>分地区、分产品的收入情况</w:t>
            </w:r>
            <w:r>
              <w:rPr>
                <w:rFonts w:ascii="Arial" w:eastAsia="宋体" w:hAnsi="Arial" w:cs="Arial" w:hint="eastAsia"/>
                <w:b/>
                <w:bCs/>
              </w:rPr>
              <w:t>？</w:t>
            </w:r>
          </w:p>
          <w:p w14:paraId="7648F479" w14:textId="68C5AC07" w:rsidR="00F056BE" w:rsidRDefault="00F056BE" w:rsidP="00322C40">
            <w:pPr>
              <w:pStyle w:val="af5"/>
              <w:ind w:firstLine="480"/>
              <w:jc w:val="both"/>
              <w:rPr>
                <w:rFonts w:ascii="Arial" w:eastAsia="宋体" w:hAnsi="Arial" w:cs="Arial"/>
              </w:rPr>
            </w:pPr>
            <w:r>
              <w:rPr>
                <w:rFonts w:ascii="Arial" w:eastAsia="宋体" w:hAnsi="Arial" w:cs="Arial" w:hint="eastAsia"/>
              </w:rPr>
              <w:t>分地区来看，</w:t>
            </w:r>
            <w:r>
              <w:rPr>
                <w:rFonts w:ascii="Arial" w:eastAsia="宋体" w:hAnsi="Arial" w:cs="Arial" w:hint="eastAsia"/>
              </w:rPr>
              <w:t>2</w:t>
            </w:r>
            <w:r>
              <w:rPr>
                <w:rFonts w:ascii="Arial" w:eastAsia="宋体" w:hAnsi="Arial" w:cs="Arial"/>
              </w:rPr>
              <w:t>024</w:t>
            </w:r>
            <w:r>
              <w:rPr>
                <w:rFonts w:ascii="Arial" w:eastAsia="宋体" w:hAnsi="Arial" w:cs="Arial" w:hint="eastAsia"/>
              </w:rPr>
              <w:t>年一季度来自欧美市场的充电桩收入占数字能源总收入的</w:t>
            </w:r>
            <w:r>
              <w:rPr>
                <w:rFonts w:ascii="Arial" w:eastAsia="宋体" w:hAnsi="Arial" w:cs="Arial" w:hint="eastAsia"/>
              </w:rPr>
              <w:t>8</w:t>
            </w:r>
            <w:r>
              <w:rPr>
                <w:rFonts w:ascii="Arial" w:eastAsia="宋体" w:hAnsi="Arial" w:cs="Arial"/>
              </w:rPr>
              <w:t>5%</w:t>
            </w:r>
            <w:r>
              <w:rPr>
                <w:rFonts w:ascii="Arial" w:eastAsia="宋体" w:hAnsi="Arial" w:cs="Arial" w:hint="eastAsia"/>
              </w:rPr>
              <w:t>以上，美国市场需求增长最为强劲。分产品来看，</w:t>
            </w:r>
            <w:r>
              <w:rPr>
                <w:rFonts w:ascii="Arial" w:eastAsia="宋体" w:hAnsi="Arial" w:cs="Arial" w:hint="eastAsia"/>
              </w:rPr>
              <w:t>2</w:t>
            </w:r>
            <w:r>
              <w:rPr>
                <w:rFonts w:ascii="Arial" w:eastAsia="宋体" w:hAnsi="Arial" w:cs="Arial"/>
              </w:rPr>
              <w:t>024</w:t>
            </w:r>
            <w:r>
              <w:rPr>
                <w:rFonts w:ascii="Arial" w:eastAsia="宋体" w:hAnsi="Arial" w:cs="Arial" w:hint="eastAsia"/>
              </w:rPr>
              <w:t>年一季度公司直流桩收入占比提升至</w:t>
            </w:r>
            <w:r>
              <w:rPr>
                <w:rFonts w:ascii="Arial" w:eastAsia="宋体" w:hAnsi="Arial" w:cs="Arial" w:hint="eastAsia"/>
              </w:rPr>
              <w:t>6</w:t>
            </w:r>
            <w:r>
              <w:rPr>
                <w:rFonts w:ascii="Arial" w:eastAsia="宋体" w:hAnsi="Arial" w:cs="Arial"/>
              </w:rPr>
              <w:t>0%</w:t>
            </w:r>
            <w:r>
              <w:rPr>
                <w:rFonts w:ascii="Arial" w:eastAsia="宋体" w:hAnsi="Arial" w:cs="Arial" w:hint="eastAsia"/>
              </w:rPr>
              <w:t>左右。</w:t>
            </w:r>
          </w:p>
          <w:p w14:paraId="7D8D5259" w14:textId="42C59E01" w:rsidR="009C6D2E" w:rsidRDefault="009C6D2E" w:rsidP="006106FB">
            <w:pPr>
              <w:pStyle w:val="af5"/>
              <w:ind w:firstLine="480"/>
              <w:jc w:val="both"/>
              <w:rPr>
                <w:rFonts w:ascii="Arial" w:eastAsia="宋体" w:hAnsi="Arial" w:cs="Arial"/>
              </w:rPr>
            </w:pPr>
          </w:p>
          <w:p w14:paraId="10C7F423" w14:textId="341C7BC5" w:rsidR="0047649E" w:rsidRPr="00774DC6" w:rsidRDefault="0047649E" w:rsidP="0047649E">
            <w:pPr>
              <w:pStyle w:val="af5"/>
              <w:ind w:firstLine="482"/>
              <w:jc w:val="both"/>
              <w:rPr>
                <w:rFonts w:ascii="Arial" w:eastAsia="宋体" w:hAnsi="Arial" w:cs="Arial"/>
              </w:rPr>
            </w:pPr>
            <w:r w:rsidRPr="00774DC6">
              <w:rPr>
                <w:rFonts w:ascii="Arial" w:eastAsia="宋体" w:hAnsi="Arial" w:cs="Arial"/>
                <w:b/>
                <w:bCs/>
              </w:rPr>
              <w:t>问题</w:t>
            </w:r>
            <w:r w:rsidR="0067176F">
              <w:rPr>
                <w:rFonts w:ascii="Arial" w:eastAsia="宋体" w:hAnsi="Arial" w:cs="Arial" w:hint="eastAsia"/>
                <w:b/>
                <w:bCs/>
              </w:rPr>
              <w:t>四</w:t>
            </w:r>
            <w:r w:rsidRPr="00774DC6">
              <w:rPr>
                <w:rFonts w:ascii="Arial" w:eastAsia="宋体" w:hAnsi="Arial" w:cs="Arial"/>
                <w:b/>
                <w:bCs/>
              </w:rPr>
              <w:t>：公司</w:t>
            </w:r>
            <w:r>
              <w:rPr>
                <w:rFonts w:ascii="Arial" w:eastAsia="宋体" w:hAnsi="Arial" w:cs="Arial" w:hint="eastAsia"/>
                <w:b/>
                <w:bCs/>
              </w:rPr>
              <w:t>充电桩产品的产能布局</w:t>
            </w:r>
            <w:r w:rsidRPr="00774DC6">
              <w:rPr>
                <w:rFonts w:ascii="Arial" w:eastAsia="宋体" w:hAnsi="Arial" w:cs="Arial"/>
                <w:b/>
                <w:bCs/>
              </w:rPr>
              <w:t>？</w:t>
            </w:r>
          </w:p>
          <w:p w14:paraId="61ED93CB" w14:textId="77777777" w:rsidR="0047649E" w:rsidRDefault="0047649E" w:rsidP="0047649E">
            <w:pPr>
              <w:pStyle w:val="af5"/>
              <w:ind w:firstLine="480"/>
              <w:jc w:val="both"/>
              <w:rPr>
                <w:rFonts w:ascii="Arial" w:eastAsia="宋体" w:hAnsi="Arial" w:cs="Arial"/>
              </w:rPr>
            </w:pPr>
            <w:r>
              <w:rPr>
                <w:rFonts w:ascii="Arial" w:eastAsia="宋体" w:hAnsi="Arial" w:cs="Arial" w:hint="eastAsia"/>
              </w:rPr>
              <w:lastRenderedPageBreak/>
              <w:t>目前公司在深圳光明、越南海防、美国北卡布局了新能源充电桩的产能。其中针对美国市场，只有需要满足美国</w:t>
            </w:r>
            <w:r w:rsidRPr="009B2394">
              <w:rPr>
                <w:rFonts w:ascii="Arial" w:eastAsia="宋体" w:hAnsi="Arial" w:cs="Arial"/>
              </w:rPr>
              <w:t>NEVI</w:t>
            </w:r>
            <w:r w:rsidRPr="009B2394">
              <w:rPr>
                <w:rFonts w:ascii="Arial" w:eastAsia="宋体" w:hAnsi="Arial" w:cs="Arial" w:hint="eastAsia"/>
              </w:rPr>
              <w:t>、</w:t>
            </w:r>
            <w:r w:rsidRPr="009B2394">
              <w:rPr>
                <w:rFonts w:ascii="Arial" w:eastAsia="宋体" w:hAnsi="Arial" w:cs="Arial"/>
              </w:rPr>
              <w:t>BABA</w:t>
            </w:r>
            <w:r>
              <w:rPr>
                <w:rFonts w:ascii="Arial" w:eastAsia="宋体" w:hAnsi="Arial" w:cs="Arial" w:hint="eastAsia"/>
              </w:rPr>
              <w:t>法案的产品在美国生产，其余</w:t>
            </w:r>
            <w:r w:rsidRPr="009B2394">
              <w:rPr>
                <w:rFonts w:ascii="Arial" w:eastAsia="宋体" w:hAnsi="Arial" w:cs="Arial" w:hint="eastAsia"/>
              </w:rPr>
              <w:t>在越南生产</w:t>
            </w:r>
            <w:r>
              <w:rPr>
                <w:rFonts w:ascii="Arial" w:eastAsia="宋体" w:hAnsi="Arial" w:cs="Arial" w:hint="eastAsia"/>
              </w:rPr>
              <w:t>。针对其他地区市场，主要在深圳光明工厂生产。</w:t>
            </w:r>
          </w:p>
          <w:p w14:paraId="724BAB9C" w14:textId="77777777" w:rsidR="0047649E" w:rsidRPr="009B2394" w:rsidRDefault="0047649E" w:rsidP="0047649E">
            <w:pPr>
              <w:pStyle w:val="af5"/>
              <w:ind w:firstLine="480"/>
              <w:jc w:val="both"/>
              <w:rPr>
                <w:rFonts w:ascii="Arial" w:eastAsia="宋体" w:hAnsi="Arial" w:cs="Arial"/>
              </w:rPr>
            </w:pPr>
            <w:r w:rsidRPr="00154077">
              <w:rPr>
                <w:rFonts w:ascii="Arial" w:eastAsia="宋体" w:hAnsi="Arial" w:cs="Arial" w:hint="eastAsia"/>
              </w:rPr>
              <w:t>公司采取的生产模式是“以销定产”，即根据销售预测及订单数据制定生产计划并进行适量备货。公司目前的产能储备充分，若遇订单增长，可随时扩产应对。</w:t>
            </w:r>
          </w:p>
          <w:p w14:paraId="324B60A9" w14:textId="77777777" w:rsidR="0047649E" w:rsidRPr="0047649E" w:rsidRDefault="0047649E" w:rsidP="006106FB">
            <w:pPr>
              <w:pStyle w:val="af5"/>
              <w:ind w:firstLine="480"/>
              <w:jc w:val="both"/>
              <w:rPr>
                <w:rFonts w:ascii="Arial" w:eastAsia="宋体" w:hAnsi="Arial" w:cs="Arial"/>
              </w:rPr>
            </w:pPr>
          </w:p>
          <w:p w14:paraId="1BCCD922" w14:textId="7C0F9062" w:rsidR="00084399" w:rsidRDefault="00084399" w:rsidP="00084399">
            <w:pPr>
              <w:pStyle w:val="af5"/>
              <w:ind w:firstLine="482"/>
              <w:jc w:val="both"/>
              <w:rPr>
                <w:rFonts w:ascii="Arial" w:eastAsia="宋体" w:hAnsi="Arial" w:cs="Arial"/>
                <w:b/>
                <w:bCs/>
              </w:rPr>
            </w:pPr>
            <w:r w:rsidRPr="00774DC6">
              <w:rPr>
                <w:rFonts w:ascii="Arial" w:eastAsia="宋体" w:hAnsi="Arial" w:cs="Arial"/>
                <w:b/>
                <w:bCs/>
              </w:rPr>
              <w:t>问题</w:t>
            </w:r>
            <w:r w:rsidR="0047649E">
              <w:rPr>
                <w:rFonts w:ascii="Arial" w:eastAsia="宋体" w:hAnsi="Arial" w:cs="Arial" w:hint="eastAsia"/>
                <w:b/>
                <w:bCs/>
              </w:rPr>
              <w:t>五</w:t>
            </w:r>
            <w:r w:rsidRPr="00774DC6">
              <w:rPr>
                <w:rFonts w:ascii="Arial" w:eastAsia="宋体" w:hAnsi="Arial" w:cs="Arial"/>
                <w:b/>
                <w:bCs/>
              </w:rPr>
              <w:t>：</w:t>
            </w:r>
            <w:r>
              <w:rPr>
                <w:rFonts w:ascii="Arial" w:eastAsia="宋体" w:hAnsi="Arial" w:cs="Arial" w:hint="eastAsia"/>
                <w:b/>
                <w:bCs/>
              </w:rPr>
              <w:t>数字维修业务的市场前景如何？</w:t>
            </w:r>
          </w:p>
          <w:p w14:paraId="1CB2BD74" w14:textId="77777777" w:rsidR="00084399" w:rsidRPr="006C0764" w:rsidRDefault="00084399" w:rsidP="00084399">
            <w:pPr>
              <w:pStyle w:val="af5"/>
              <w:ind w:firstLine="480"/>
              <w:jc w:val="both"/>
              <w:rPr>
                <w:rFonts w:ascii="Arial" w:eastAsia="宋体" w:hAnsi="Arial" w:cs="Arial"/>
              </w:rPr>
            </w:pPr>
            <w:r w:rsidRPr="006C0764">
              <w:rPr>
                <w:rFonts w:ascii="Arial" w:eastAsia="宋体" w:hAnsi="Arial" w:cs="Arial" w:hint="eastAsia"/>
              </w:rPr>
              <w:t>随着经济社会的快速发展，全球汽车保有量的增加、平均车龄增长、汽车电子化程度不断提升带动服务的智能化、多样化需求推动汽车智能诊断、检测行业市场规模的持续提升。</w:t>
            </w:r>
          </w:p>
          <w:p w14:paraId="101AC54A" w14:textId="77777777" w:rsidR="00084399" w:rsidRDefault="00084399" w:rsidP="00084399">
            <w:pPr>
              <w:pStyle w:val="af5"/>
              <w:ind w:firstLine="480"/>
              <w:jc w:val="both"/>
              <w:rPr>
                <w:rFonts w:ascii="Arial" w:eastAsia="宋体" w:hAnsi="Arial" w:cs="Arial"/>
              </w:rPr>
            </w:pPr>
            <w:r w:rsidRPr="006C0764">
              <w:rPr>
                <w:rFonts w:ascii="Arial" w:eastAsia="宋体" w:hAnsi="Arial" w:cs="Arial" w:hint="eastAsia"/>
              </w:rPr>
              <w:t>此外，互联网、大数据和人工智能技术的发展推动了汽车后市场数字化升级和产业互联，电动化趋势要求汽车智能综合诊断产品对燃油车动力系统的覆盖扩展到电动化时代下的电机、电控及电池系统的覆盖，智能化趋势下高级辅助驾驶系统在降低汽车碰撞维修频率的同时又大幅增加了对各种智能传感器的维修和替换需求，由此催生出与传统汽车不同的专业后端服务市场需求，未来新能源汽车后市场仍然存在巨大的成长空间。</w:t>
            </w:r>
          </w:p>
          <w:p w14:paraId="02C6A226" w14:textId="19473910" w:rsidR="00C23B4B" w:rsidRDefault="00C23B4B" w:rsidP="00A43BE5">
            <w:pPr>
              <w:pStyle w:val="af5"/>
              <w:ind w:firstLine="480"/>
              <w:jc w:val="both"/>
              <w:rPr>
                <w:rFonts w:ascii="Arial" w:eastAsia="宋体" w:hAnsi="Arial" w:cs="Arial"/>
              </w:rPr>
            </w:pPr>
          </w:p>
          <w:p w14:paraId="10F7E040" w14:textId="43E14789" w:rsidR="00962246" w:rsidRPr="002C4787" w:rsidRDefault="00962246" w:rsidP="00C23B4B">
            <w:pPr>
              <w:pStyle w:val="af5"/>
              <w:ind w:firstLine="482"/>
              <w:jc w:val="both"/>
              <w:rPr>
                <w:rFonts w:ascii="Arial" w:eastAsia="宋体" w:hAnsi="Arial" w:cs="Arial"/>
                <w:b/>
                <w:bCs/>
              </w:rPr>
            </w:pPr>
            <w:r w:rsidRPr="002C4787">
              <w:rPr>
                <w:rFonts w:ascii="Arial" w:eastAsia="宋体" w:hAnsi="Arial" w:cs="Arial" w:hint="eastAsia"/>
                <w:b/>
                <w:bCs/>
              </w:rPr>
              <w:t>问题</w:t>
            </w:r>
            <w:r w:rsidR="00CC00A9">
              <w:rPr>
                <w:rFonts w:ascii="Arial" w:eastAsia="宋体" w:hAnsi="Arial" w:cs="Arial" w:hint="eastAsia"/>
                <w:b/>
                <w:bCs/>
              </w:rPr>
              <w:t>六</w:t>
            </w:r>
            <w:r w:rsidR="00415A04" w:rsidRPr="00774DC6">
              <w:rPr>
                <w:rFonts w:ascii="Arial" w:eastAsia="宋体" w:hAnsi="Arial" w:cs="Arial"/>
                <w:b/>
                <w:bCs/>
              </w:rPr>
              <w:t>：</w:t>
            </w:r>
            <w:r w:rsidR="00415A04">
              <w:rPr>
                <w:rFonts w:ascii="Arial" w:eastAsia="宋体" w:hAnsi="Arial" w:cs="Arial" w:hint="eastAsia"/>
                <w:b/>
                <w:bCs/>
              </w:rPr>
              <w:t>公司的数字维修业务在新能源汽车后市场的布局？</w:t>
            </w:r>
          </w:p>
          <w:p w14:paraId="6894A739" w14:textId="77777777" w:rsidR="00415A04" w:rsidRDefault="00415A04" w:rsidP="00415A04">
            <w:pPr>
              <w:pStyle w:val="af5"/>
              <w:ind w:firstLine="480"/>
              <w:jc w:val="both"/>
              <w:rPr>
                <w:rFonts w:ascii="Arial" w:eastAsia="宋体" w:hAnsi="Arial" w:cs="Arial"/>
              </w:rPr>
            </w:pPr>
            <w:r w:rsidRPr="00410BE7">
              <w:rPr>
                <w:rFonts w:ascii="Arial" w:eastAsia="宋体" w:hAnsi="Arial" w:cs="Arial" w:hint="eastAsia"/>
              </w:rPr>
              <w:t>在汽车诊断业务领域，公司不仅巩固了在传统燃油车诊断市场的领导地位，而且通过持续的产品和技术创新，勇于拓展新能源汽车诊断市场的广阔空间。</w:t>
            </w:r>
          </w:p>
          <w:p w14:paraId="29E018C4" w14:textId="77777777" w:rsidR="00415A04" w:rsidRDefault="00415A04" w:rsidP="00415A04">
            <w:pPr>
              <w:pStyle w:val="af5"/>
              <w:ind w:firstLine="480"/>
              <w:jc w:val="both"/>
              <w:rPr>
                <w:rFonts w:ascii="Arial" w:eastAsia="宋体" w:hAnsi="Arial" w:cs="Arial"/>
              </w:rPr>
            </w:pPr>
            <w:r w:rsidRPr="00410BE7">
              <w:rPr>
                <w:rFonts w:ascii="Arial" w:eastAsia="宋体" w:hAnsi="Arial" w:cs="Arial" w:hint="eastAsia"/>
              </w:rPr>
              <w:t>在产品研发方面，</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10BE7">
              <w:rPr>
                <w:rFonts w:ascii="Arial" w:eastAsia="宋体" w:hAnsi="Arial" w:cs="Arial" w:hint="eastAsia"/>
              </w:rPr>
              <w:t>公司针对国内市场的需求，成功推出了创新型产品</w:t>
            </w:r>
            <w:r w:rsidRPr="00410BE7">
              <w:rPr>
                <w:rFonts w:ascii="Arial" w:eastAsia="宋体" w:hAnsi="Arial" w:cs="Arial"/>
              </w:rPr>
              <w:t xml:space="preserve"> MS909CEV</w:t>
            </w:r>
            <w:r w:rsidRPr="00410BE7">
              <w:rPr>
                <w:rFonts w:ascii="Arial" w:eastAsia="宋体" w:hAnsi="Arial" w:cs="Arial" w:hint="eastAsia"/>
              </w:rPr>
              <w:t>。作为国内市场第二代油电一体智能分析系统，产品具备独立高压系统车上车下测试，</w:t>
            </w:r>
            <w:r w:rsidRPr="00410BE7">
              <w:rPr>
                <w:rFonts w:ascii="Arial" w:eastAsia="宋体" w:hAnsi="Arial" w:cs="Arial"/>
              </w:rPr>
              <w:t xml:space="preserve"> SOH</w:t>
            </w:r>
            <w:r w:rsidRPr="00410BE7">
              <w:rPr>
                <w:rFonts w:ascii="Arial" w:eastAsia="宋体" w:hAnsi="Arial" w:cs="Arial" w:hint="eastAsia"/>
              </w:rPr>
              <w:t>（动力电池健康状态）评估方案等功能，支持市面</w:t>
            </w:r>
            <w:r w:rsidRPr="00410BE7">
              <w:rPr>
                <w:rFonts w:ascii="Arial" w:eastAsia="宋体" w:hAnsi="Arial" w:cs="Arial"/>
              </w:rPr>
              <w:t xml:space="preserve"> 95%</w:t>
            </w:r>
            <w:r w:rsidRPr="00410BE7">
              <w:rPr>
                <w:rFonts w:ascii="Arial" w:eastAsia="宋体" w:hAnsi="Arial" w:cs="Arial" w:hint="eastAsia"/>
              </w:rPr>
              <w:t>以上的新能源车型和燃油车型，上市后迅速成为了国内市场上首选的新能源汽车诊断解决方案。在国际舞台上，</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10BE7">
              <w:rPr>
                <w:rFonts w:ascii="Arial" w:eastAsia="宋体" w:hAnsi="Arial" w:cs="Arial" w:hint="eastAsia"/>
              </w:rPr>
              <w:t>公司推出了</w:t>
            </w:r>
            <w:r w:rsidRPr="00410BE7">
              <w:rPr>
                <w:rFonts w:ascii="Arial" w:eastAsia="宋体" w:hAnsi="Arial" w:cs="Arial"/>
              </w:rPr>
              <w:t xml:space="preserve">MaxiFlash XLink </w:t>
            </w:r>
            <w:r w:rsidRPr="00410BE7">
              <w:rPr>
                <w:rFonts w:ascii="Arial" w:eastAsia="宋体" w:hAnsi="Arial" w:cs="Arial" w:hint="eastAsia"/>
              </w:rPr>
              <w:t>独立远程诊断设备，使远程连接更便捷，并在欧美实现平台商业化搭建及远程专家服务收入。同时推出了专为电动汽车后市场生态设计的诊断工具链，丰富</w:t>
            </w:r>
            <w:r w:rsidRPr="00410BE7">
              <w:rPr>
                <w:rFonts w:ascii="Arial" w:eastAsia="宋体" w:hAnsi="Arial" w:cs="Arial" w:hint="eastAsia"/>
              </w:rPr>
              <w:lastRenderedPageBreak/>
              <w:t>了全球新能源汽车后市场的生态系统。此外，公司持续增强诊断产品对新能源车型的兼容性，</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10BE7">
              <w:rPr>
                <w:rFonts w:ascii="Arial" w:eastAsia="宋体" w:hAnsi="Arial" w:cs="Arial" w:hint="eastAsia"/>
              </w:rPr>
              <w:t>新增车型覆盖量达</w:t>
            </w:r>
            <w:r w:rsidRPr="00410BE7">
              <w:rPr>
                <w:rFonts w:ascii="Arial" w:eastAsia="宋体" w:hAnsi="Arial" w:cs="Arial"/>
              </w:rPr>
              <w:t>130+</w:t>
            </w:r>
            <w:r w:rsidRPr="00410BE7">
              <w:rPr>
                <w:rFonts w:ascii="Arial" w:eastAsia="宋体" w:hAnsi="Arial" w:cs="Arial" w:hint="eastAsia"/>
              </w:rPr>
              <w:t>，在车型覆盖率方面保持全球领先。</w:t>
            </w:r>
          </w:p>
          <w:p w14:paraId="54DE87A5" w14:textId="66C8B6DC" w:rsidR="00962246" w:rsidRPr="00415A04" w:rsidRDefault="00415A04" w:rsidP="00C23B4B">
            <w:pPr>
              <w:pStyle w:val="af5"/>
              <w:ind w:firstLine="480"/>
              <w:jc w:val="both"/>
              <w:rPr>
                <w:rFonts w:ascii="Arial" w:eastAsia="宋体" w:hAnsi="Arial" w:cs="Arial"/>
              </w:rPr>
            </w:pPr>
            <w:r w:rsidRPr="00410BE7">
              <w:rPr>
                <w:rFonts w:ascii="Arial" w:eastAsia="宋体" w:hAnsi="Arial" w:cs="Arial" w:hint="eastAsia"/>
              </w:rPr>
              <w:t>在技术革新方面，公司自主研发了独立于汽车制造商的</w:t>
            </w:r>
            <w:r w:rsidRPr="00410BE7">
              <w:rPr>
                <w:rFonts w:ascii="Arial" w:eastAsia="宋体" w:hAnsi="Arial" w:cs="Arial"/>
              </w:rPr>
              <w:t>SOH</w:t>
            </w:r>
            <w:r w:rsidRPr="00410BE7">
              <w:rPr>
                <w:rFonts w:ascii="Arial" w:eastAsia="宋体" w:hAnsi="Arial" w:cs="Arial" w:hint="eastAsia"/>
              </w:rPr>
              <w:t>（动力电池健康状态）评估方案，其精确度超过</w:t>
            </w:r>
            <w:r w:rsidRPr="00410BE7">
              <w:rPr>
                <w:rFonts w:ascii="Arial" w:eastAsia="宋体" w:hAnsi="Arial" w:cs="Arial"/>
              </w:rPr>
              <w:t>95%</w:t>
            </w:r>
            <w:r w:rsidRPr="00410BE7">
              <w:rPr>
                <w:rFonts w:ascii="Arial" w:eastAsia="宋体" w:hAnsi="Arial" w:cs="Arial" w:hint="eastAsia"/>
              </w:rPr>
              <w:t>，不仅提升了二手车评估的准确性，还为电池梯次利用等领域带来了革命性的进步。此外，公司还开发出一种创新技术，能够通过车载自动诊断系统（</w:t>
            </w:r>
            <w:r w:rsidRPr="00410BE7">
              <w:rPr>
                <w:rFonts w:ascii="Arial" w:eastAsia="宋体" w:hAnsi="Arial" w:cs="Arial"/>
              </w:rPr>
              <w:t>OBD</w:t>
            </w:r>
            <w:r w:rsidRPr="00410BE7">
              <w:rPr>
                <w:rFonts w:ascii="Arial" w:eastAsia="宋体" w:hAnsi="Arial" w:cs="Arial" w:hint="eastAsia"/>
              </w:rPr>
              <w:t>）在短短</w:t>
            </w:r>
            <w:r w:rsidRPr="00410BE7">
              <w:rPr>
                <w:rFonts w:ascii="Arial" w:eastAsia="宋体" w:hAnsi="Arial" w:cs="Arial"/>
              </w:rPr>
              <w:t>10</w:t>
            </w:r>
            <w:r w:rsidRPr="00410BE7">
              <w:rPr>
                <w:rFonts w:ascii="Arial" w:eastAsia="宋体" w:hAnsi="Arial" w:cs="Arial" w:hint="eastAsia"/>
              </w:rPr>
              <w:t>分钟内完成高压电池单体压差和内阻的测量，这一方法克服了过去需要拆解电池才能进行测量的复杂流程，极大地提高了汽车诊断的效率和便捷性。</w:t>
            </w:r>
          </w:p>
          <w:p w14:paraId="764A5F7E" w14:textId="1DB67011" w:rsidR="00B31632" w:rsidRPr="004F6FFF" w:rsidRDefault="00B31632" w:rsidP="009C6D2E">
            <w:pPr>
              <w:pStyle w:val="af5"/>
              <w:ind w:firstLine="480"/>
              <w:jc w:val="both"/>
              <w:rPr>
                <w:rFonts w:ascii="Arial" w:eastAsia="宋体" w:hAnsi="Arial" w:cs="Arial"/>
              </w:rPr>
            </w:pPr>
          </w:p>
        </w:tc>
      </w:tr>
      <w:tr w:rsidR="00473A8E" w:rsidRPr="00774DC6" w14:paraId="65006B53" w14:textId="77777777" w:rsidTr="00686285">
        <w:trPr>
          <w:trHeight w:val="812"/>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附件清单</w:t>
            </w:r>
          </w:p>
          <w:p w14:paraId="2AEBF81C" w14:textId="33488415"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（如有）</w:t>
            </w:r>
          </w:p>
        </w:tc>
        <w:tc>
          <w:tcPr>
            <w:tcW w:w="8359"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774DC6" w:rsidRDefault="00473A8E" w:rsidP="008D787E">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无</w:t>
            </w:r>
          </w:p>
        </w:tc>
      </w:tr>
      <w:tr w:rsidR="00473A8E" w:rsidRPr="00774DC6" w14:paraId="26008026" w14:textId="77777777" w:rsidTr="00686285">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备注</w:t>
            </w:r>
          </w:p>
        </w:tc>
        <w:tc>
          <w:tcPr>
            <w:tcW w:w="8359"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774DC6" w:rsidRDefault="00473A8E" w:rsidP="00085688">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774DC6" w:rsidRDefault="00585A12">
      <w:pPr>
        <w:spacing w:after="0"/>
        <w:jc w:val="both"/>
        <w:rPr>
          <w:rFonts w:ascii="Arial" w:eastAsia="宋体" w:hAnsi="Arial" w:cs="Arial"/>
          <w:color w:val="auto"/>
        </w:rPr>
      </w:pPr>
    </w:p>
    <w:sectPr w:rsidR="00585A12" w:rsidRPr="00774DC6"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CA34" w14:textId="77777777" w:rsidR="00994FA8" w:rsidRDefault="00994FA8" w:rsidP="00170410">
      <w:pPr>
        <w:spacing w:after="0" w:line="240" w:lineRule="auto"/>
      </w:pPr>
      <w:r>
        <w:separator/>
      </w:r>
    </w:p>
  </w:endnote>
  <w:endnote w:type="continuationSeparator" w:id="0">
    <w:p w14:paraId="5B99F960" w14:textId="77777777" w:rsidR="00994FA8" w:rsidRDefault="00994FA8"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FA17" w14:textId="77777777" w:rsidR="00994FA8" w:rsidRDefault="00994FA8" w:rsidP="00170410">
      <w:pPr>
        <w:spacing w:after="0" w:line="240" w:lineRule="auto"/>
      </w:pPr>
      <w:r>
        <w:separator/>
      </w:r>
    </w:p>
  </w:footnote>
  <w:footnote w:type="continuationSeparator" w:id="0">
    <w:p w14:paraId="229A19CA" w14:textId="77777777" w:rsidR="00994FA8" w:rsidRDefault="00994FA8"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18"/>
  </w:num>
  <w:num w:numId="2">
    <w:abstractNumId w:val="11"/>
  </w:num>
  <w:num w:numId="3">
    <w:abstractNumId w:val="12"/>
  </w:num>
  <w:num w:numId="4">
    <w:abstractNumId w:val="4"/>
  </w:num>
  <w:num w:numId="5">
    <w:abstractNumId w:val="20"/>
  </w:num>
  <w:num w:numId="6">
    <w:abstractNumId w:val="9"/>
  </w:num>
  <w:num w:numId="7">
    <w:abstractNumId w:val="10"/>
  </w:num>
  <w:num w:numId="8">
    <w:abstractNumId w:val="0"/>
  </w:num>
  <w:num w:numId="9">
    <w:abstractNumId w:val="5"/>
  </w:num>
  <w:num w:numId="10">
    <w:abstractNumId w:val="19"/>
  </w:num>
  <w:num w:numId="11">
    <w:abstractNumId w:val="21"/>
  </w:num>
  <w:num w:numId="12">
    <w:abstractNumId w:val="14"/>
  </w:num>
  <w:num w:numId="13">
    <w:abstractNumId w:val="16"/>
  </w:num>
  <w:num w:numId="14">
    <w:abstractNumId w:val="15"/>
  </w:num>
  <w:num w:numId="15">
    <w:abstractNumId w:val="1"/>
  </w:num>
  <w:num w:numId="16">
    <w:abstractNumId w:val="2"/>
  </w:num>
  <w:num w:numId="17">
    <w:abstractNumId w:val="7"/>
  </w:num>
  <w:num w:numId="18">
    <w:abstractNumId w:val="6"/>
  </w:num>
  <w:num w:numId="19">
    <w:abstractNumId w:val="3"/>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0910"/>
    <w:rsid w:val="0000316E"/>
    <w:rsid w:val="00005C65"/>
    <w:rsid w:val="00010541"/>
    <w:rsid w:val="0001289B"/>
    <w:rsid w:val="0001395D"/>
    <w:rsid w:val="00024CEE"/>
    <w:rsid w:val="000279F5"/>
    <w:rsid w:val="00030199"/>
    <w:rsid w:val="00033044"/>
    <w:rsid w:val="0003535E"/>
    <w:rsid w:val="000370AF"/>
    <w:rsid w:val="00040C74"/>
    <w:rsid w:val="000433C2"/>
    <w:rsid w:val="000453C6"/>
    <w:rsid w:val="000500F7"/>
    <w:rsid w:val="00050CA2"/>
    <w:rsid w:val="000563B8"/>
    <w:rsid w:val="00057518"/>
    <w:rsid w:val="00057A10"/>
    <w:rsid w:val="00062A7B"/>
    <w:rsid w:val="00063D86"/>
    <w:rsid w:val="000668A8"/>
    <w:rsid w:val="000768B1"/>
    <w:rsid w:val="000811E0"/>
    <w:rsid w:val="000828CD"/>
    <w:rsid w:val="0008407C"/>
    <w:rsid w:val="00084399"/>
    <w:rsid w:val="00085688"/>
    <w:rsid w:val="000920EC"/>
    <w:rsid w:val="00092EC9"/>
    <w:rsid w:val="000932F9"/>
    <w:rsid w:val="000A0865"/>
    <w:rsid w:val="000A286C"/>
    <w:rsid w:val="000B036E"/>
    <w:rsid w:val="000B0852"/>
    <w:rsid w:val="000B0CB0"/>
    <w:rsid w:val="000B20FC"/>
    <w:rsid w:val="000B43E3"/>
    <w:rsid w:val="000B4B9A"/>
    <w:rsid w:val="000B726B"/>
    <w:rsid w:val="000C1040"/>
    <w:rsid w:val="000C3C75"/>
    <w:rsid w:val="000D0571"/>
    <w:rsid w:val="000D1DCE"/>
    <w:rsid w:val="000D2057"/>
    <w:rsid w:val="000D6A44"/>
    <w:rsid w:val="000E6E45"/>
    <w:rsid w:val="000F2DBF"/>
    <w:rsid w:val="00100B4C"/>
    <w:rsid w:val="00100C18"/>
    <w:rsid w:val="00106CD3"/>
    <w:rsid w:val="00107532"/>
    <w:rsid w:val="0012569D"/>
    <w:rsid w:val="00130866"/>
    <w:rsid w:val="001341E4"/>
    <w:rsid w:val="00136A90"/>
    <w:rsid w:val="00145CFB"/>
    <w:rsid w:val="00145D1F"/>
    <w:rsid w:val="00150DB7"/>
    <w:rsid w:val="00154077"/>
    <w:rsid w:val="00154258"/>
    <w:rsid w:val="00157EE6"/>
    <w:rsid w:val="0016199E"/>
    <w:rsid w:val="00164B49"/>
    <w:rsid w:val="00166128"/>
    <w:rsid w:val="00170410"/>
    <w:rsid w:val="001733A9"/>
    <w:rsid w:val="00176BF8"/>
    <w:rsid w:val="0018112E"/>
    <w:rsid w:val="001851C7"/>
    <w:rsid w:val="00190ECB"/>
    <w:rsid w:val="00192100"/>
    <w:rsid w:val="001957A7"/>
    <w:rsid w:val="001A61B4"/>
    <w:rsid w:val="001B0CF5"/>
    <w:rsid w:val="001B4BE6"/>
    <w:rsid w:val="001B6A2A"/>
    <w:rsid w:val="001C2971"/>
    <w:rsid w:val="001C5DD3"/>
    <w:rsid w:val="001D4CA6"/>
    <w:rsid w:val="001D5C37"/>
    <w:rsid w:val="001E26A9"/>
    <w:rsid w:val="001E3318"/>
    <w:rsid w:val="001F0544"/>
    <w:rsid w:val="001F3E61"/>
    <w:rsid w:val="00200E96"/>
    <w:rsid w:val="002054DC"/>
    <w:rsid w:val="00205634"/>
    <w:rsid w:val="00211139"/>
    <w:rsid w:val="00211813"/>
    <w:rsid w:val="002120E3"/>
    <w:rsid w:val="00213C91"/>
    <w:rsid w:val="002173C7"/>
    <w:rsid w:val="002215C9"/>
    <w:rsid w:val="0022285C"/>
    <w:rsid w:val="00225292"/>
    <w:rsid w:val="00230CD1"/>
    <w:rsid w:val="00231549"/>
    <w:rsid w:val="002318A0"/>
    <w:rsid w:val="002420F8"/>
    <w:rsid w:val="00243A9B"/>
    <w:rsid w:val="0024739E"/>
    <w:rsid w:val="002641A6"/>
    <w:rsid w:val="0027236A"/>
    <w:rsid w:val="00283222"/>
    <w:rsid w:val="00290582"/>
    <w:rsid w:val="00292E48"/>
    <w:rsid w:val="00293727"/>
    <w:rsid w:val="002A3138"/>
    <w:rsid w:val="002A67FF"/>
    <w:rsid w:val="002A7BA0"/>
    <w:rsid w:val="002B75D3"/>
    <w:rsid w:val="002C4787"/>
    <w:rsid w:val="002D0456"/>
    <w:rsid w:val="002D462D"/>
    <w:rsid w:val="002E50D5"/>
    <w:rsid w:val="00301D5F"/>
    <w:rsid w:val="00301EF4"/>
    <w:rsid w:val="00304F42"/>
    <w:rsid w:val="003065CB"/>
    <w:rsid w:val="00307AFB"/>
    <w:rsid w:val="00310B37"/>
    <w:rsid w:val="003123C5"/>
    <w:rsid w:val="00312BFB"/>
    <w:rsid w:val="003175D2"/>
    <w:rsid w:val="00322C40"/>
    <w:rsid w:val="00325820"/>
    <w:rsid w:val="00326A8C"/>
    <w:rsid w:val="00327764"/>
    <w:rsid w:val="00327B25"/>
    <w:rsid w:val="003321C1"/>
    <w:rsid w:val="0033315C"/>
    <w:rsid w:val="00333359"/>
    <w:rsid w:val="0033347F"/>
    <w:rsid w:val="003503FF"/>
    <w:rsid w:val="003528FE"/>
    <w:rsid w:val="003548DE"/>
    <w:rsid w:val="00360640"/>
    <w:rsid w:val="00360CA2"/>
    <w:rsid w:val="00363F7D"/>
    <w:rsid w:val="00365953"/>
    <w:rsid w:val="00372B79"/>
    <w:rsid w:val="00372B92"/>
    <w:rsid w:val="00384515"/>
    <w:rsid w:val="0038677B"/>
    <w:rsid w:val="003A2122"/>
    <w:rsid w:val="003B6BC5"/>
    <w:rsid w:val="003C0616"/>
    <w:rsid w:val="003C47D4"/>
    <w:rsid w:val="003C7B62"/>
    <w:rsid w:val="003E77D7"/>
    <w:rsid w:val="003F67E0"/>
    <w:rsid w:val="003F6FA5"/>
    <w:rsid w:val="003F791C"/>
    <w:rsid w:val="00403D27"/>
    <w:rsid w:val="004070FF"/>
    <w:rsid w:val="00410BE7"/>
    <w:rsid w:val="00415A04"/>
    <w:rsid w:val="004203DD"/>
    <w:rsid w:val="00420FAD"/>
    <w:rsid w:val="0042127F"/>
    <w:rsid w:val="0042392C"/>
    <w:rsid w:val="00435558"/>
    <w:rsid w:val="004454BA"/>
    <w:rsid w:val="00451658"/>
    <w:rsid w:val="00451965"/>
    <w:rsid w:val="00473808"/>
    <w:rsid w:val="00473A8E"/>
    <w:rsid w:val="0047432C"/>
    <w:rsid w:val="0047649E"/>
    <w:rsid w:val="00476E3C"/>
    <w:rsid w:val="004805BE"/>
    <w:rsid w:val="00480C3F"/>
    <w:rsid w:val="00483FFF"/>
    <w:rsid w:val="0049465C"/>
    <w:rsid w:val="00497783"/>
    <w:rsid w:val="004A0A29"/>
    <w:rsid w:val="004A655D"/>
    <w:rsid w:val="004B0303"/>
    <w:rsid w:val="004B29DC"/>
    <w:rsid w:val="004C003F"/>
    <w:rsid w:val="004C21AD"/>
    <w:rsid w:val="004D224A"/>
    <w:rsid w:val="004D29FD"/>
    <w:rsid w:val="004E5DC8"/>
    <w:rsid w:val="004F02A7"/>
    <w:rsid w:val="004F604A"/>
    <w:rsid w:val="004F6FFF"/>
    <w:rsid w:val="00500674"/>
    <w:rsid w:val="00507343"/>
    <w:rsid w:val="00507F47"/>
    <w:rsid w:val="00510ADF"/>
    <w:rsid w:val="005114CC"/>
    <w:rsid w:val="00514934"/>
    <w:rsid w:val="005158EA"/>
    <w:rsid w:val="0052086E"/>
    <w:rsid w:val="00537C86"/>
    <w:rsid w:val="00544DFA"/>
    <w:rsid w:val="00545C77"/>
    <w:rsid w:val="0054726A"/>
    <w:rsid w:val="00552672"/>
    <w:rsid w:val="005528D9"/>
    <w:rsid w:val="00554EB8"/>
    <w:rsid w:val="0056550B"/>
    <w:rsid w:val="00566653"/>
    <w:rsid w:val="005673FE"/>
    <w:rsid w:val="0057561B"/>
    <w:rsid w:val="00582743"/>
    <w:rsid w:val="00585A12"/>
    <w:rsid w:val="00586C7D"/>
    <w:rsid w:val="0058791A"/>
    <w:rsid w:val="005879BC"/>
    <w:rsid w:val="0059299D"/>
    <w:rsid w:val="00595828"/>
    <w:rsid w:val="005A104A"/>
    <w:rsid w:val="005A2882"/>
    <w:rsid w:val="005A50F6"/>
    <w:rsid w:val="005B1318"/>
    <w:rsid w:val="005B1A98"/>
    <w:rsid w:val="005B2259"/>
    <w:rsid w:val="005B39D1"/>
    <w:rsid w:val="005B508E"/>
    <w:rsid w:val="005B618A"/>
    <w:rsid w:val="005C120E"/>
    <w:rsid w:val="005C1FFE"/>
    <w:rsid w:val="005C2865"/>
    <w:rsid w:val="005C4E73"/>
    <w:rsid w:val="005D3E4D"/>
    <w:rsid w:val="005D4C9A"/>
    <w:rsid w:val="005D7077"/>
    <w:rsid w:val="005E0BEE"/>
    <w:rsid w:val="005E72D0"/>
    <w:rsid w:val="005E7929"/>
    <w:rsid w:val="005F3E7C"/>
    <w:rsid w:val="005F44BE"/>
    <w:rsid w:val="005F5ED5"/>
    <w:rsid w:val="00600083"/>
    <w:rsid w:val="00607BC8"/>
    <w:rsid w:val="006106FB"/>
    <w:rsid w:val="00610F67"/>
    <w:rsid w:val="00613637"/>
    <w:rsid w:val="00630BED"/>
    <w:rsid w:val="006357D6"/>
    <w:rsid w:val="00635F5C"/>
    <w:rsid w:val="00646C53"/>
    <w:rsid w:val="0064776A"/>
    <w:rsid w:val="006513A1"/>
    <w:rsid w:val="00657415"/>
    <w:rsid w:val="006621D5"/>
    <w:rsid w:val="00662C58"/>
    <w:rsid w:val="00665E72"/>
    <w:rsid w:val="0066614E"/>
    <w:rsid w:val="00666571"/>
    <w:rsid w:val="00670353"/>
    <w:rsid w:val="0067176F"/>
    <w:rsid w:val="00672544"/>
    <w:rsid w:val="00674391"/>
    <w:rsid w:val="00674A2B"/>
    <w:rsid w:val="00681009"/>
    <w:rsid w:val="00682360"/>
    <w:rsid w:val="006850B2"/>
    <w:rsid w:val="00686285"/>
    <w:rsid w:val="006879D0"/>
    <w:rsid w:val="00693E69"/>
    <w:rsid w:val="006A4A79"/>
    <w:rsid w:val="006B1296"/>
    <w:rsid w:val="006B4FC2"/>
    <w:rsid w:val="006B65A8"/>
    <w:rsid w:val="006B6CCA"/>
    <w:rsid w:val="006C277D"/>
    <w:rsid w:val="006C3730"/>
    <w:rsid w:val="006D0651"/>
    <w:rsid w:val="006D10F9"/>
    <w:rsid w:val="006D5D76"/>
    <w:rsid w:val="006E526C"/>
    <w:rsid w:val="006F089D"/>
    <w:rsid w:val="006F0F76"/>
    <w:rsid w:val="006F4C74"/>
    <w:rsid w:val="006F5E05"/>
    <w:rsid w:val="006F67FB"/>
    <w:rsid w:val="00706E8A"/>
    <w:rsid w:val="0071257D"/>
    <w:rsid w:val="00723AA4"/>
    <w:rsid w:val="00726507"/>
    <w:rsid w:val="00733CCC"/>
    <w:rsid w:val="00734DFA"/>
    <w:rsid w:val="00743530"/>
    <w:rsid w:val="007510E0"/>
    <w:rsid w:val="00753B9C"/>
    <w:rsid w:val="0075465D"/>
    <w:rsid w:val="00756FD0"/>
    <w:rsid w:val="00763676"/>
    <w:rsid w:val="00774DC6"/>
    <w:rsid w:val="00786864"/>
    <w:rsid w:val="00787620"/>
    <w:rsid w:val="00790665"/>
    <w:rsid w:val="007A1905"/>
    <w:rsid w:val="007A642A"/>
    <w:rsid w:val="007B27D7"/>
    <w:rsid w:val="007B6EE5"/>
    <w:rsid w:val="007C25C3"/>
    <w:rsid w:val="007C2884"/>
    <w:rsid w:val="007C3603"/>
    <w:rsid w:val="007D1451"/>
    <w:rsid w:val="007D44FF"/>
    <w:rsid w:val="007E17A4"/>
    <w:rsid w:val="007E4983"/>
    <w:rsid w:val="007E6CED"/>
    <w:rsid w:val="007F000F"/>
    <w:rsid w:val="007F1944"/>
    <w:rsid w:val="007F68CC"/>
    <w:rsid w:val="00802987"/>
    <w:rsid w:val="0082021F"/>
    <w:rsid w:val="00830857"/>
    <w:rsid w:val="00843759"/>
    <w:rsid w:val="00852B7A"/>
    <w:rsid w:val="00866DE4"/>
    <w:rsid w:val="00870D73"/>
    <w:rsid w:val="00872828"/>
    <w:rsid w:val="008734C5"/>
    <w:rsid w:val="00874B01"/>
    <w:rsid w:val="008816AE"/>
    <w:rsid w:val="00892B75"/>
    <w:rsid w:val="008951A9"/>
    <w:rsid w:val="008A04D8"/>
    <w:rsid w:val="008A3216"/>
    <w:rsid w:val="008A3340"/>
    <w:rsid w:val="008A3F59"/>
    <w:rsid w:val="008A42A4"/>
    <w:rsid w:val="008A5B8C"/>
    <w:rsid w:val="008B1006"/>
    <w:rsid w:val="008C1624"/>
    <w:rsid w:val="008C1A60"/>
    <w:rsid w:val="008C3B0C"/>
    <w:rsid w:val="008D009B"/>
    <w:rsid w:val="008D787E"/>
    <w:rsid w:val="008F05D2"/>
    <w:rsid w:val="008F0C04"/>
    <w:rsid w:val="008F1CB7"/>
    <w:rsid w:val="008F4261"/>
    <w:rsid w:val="008F6228"/>
    <w:rsid w:val="008F690A"/>
    <w:rsid w:val="008F6D9F"/>
    <w:rsid w:val="00901DA0"/>
    <w:rsid w:val="00904C62"/>
    <w:rsid w:val="00915239"/>
    <w:rsid w:val="00924238"/>
    <w:rsid w:val="00925814"/>
    <w:rsid w:val="00925DFF"/>
    <w:rsid w:val="00930655"/>
    <w:rsid w:val="00933061"/>
    <w:rsid w:val="00942CB2"/>
    <w:rsid w:val="00947056"/>
    <w:rsid w:val="0095321C"/>
    <w:rsid w:val="00957CBF"/>
    <w:rsid w:val="00962246"/>
    <w:rsid w:val="00971779"/>
    <w:rsid w:val="0097504E"/>
    <w:rsid w:val="00975655"/>
    <w:rsid w:val="009873D9"/>
    <w:rsid w:val="00991BB8"/>
    <w:rsid w:val="00992F84"/>
    <w:rsid w:val="00994158"/>
    <w:rsid w:val="00994C9F"/>
    <w:rsid w:val="00994FA8"/>
    <w:rsid w:val="00994FE2"/>
    <w:rsid w:val="00995D26"/>
    <w:rsid w:val="009A4980"/>
    <w:rsid w:val="009A4FCD"/>
    <w:rsid w:val="009A73C0"/>
    <w:rsid w:val="009B2394"/>
    <w:rsid w:val="009B444E"/>
    <w:rsid w:val="009C480E"/>
    <w:rsid w:val="009C6D2E"/>
    <w:rsid w:val="009D05DD"/>
    <w:rsid w:val="009D2880"/>
    <w:rsid w:val="009D2FB1"/>
    <w:rsid w:val="009D579E"/>
    <w:rsid w:val="009D5E61"/>
    <w:rsid w:val="009D7BEB"/>
    <w:rsid w:val="009E54FE"/>
    <w:rsid w:val="009E69E7"/>
    <w:rsid w:val="009E6D3B"/>
    <w:rsid w:val="009F0F58"/>
    <w:rsid w:val="009F3DB7"/>
    <w:rsid w:val="009F6973"/>
    <w:rsid w:val="00A00F24"/>
    <w:rsid w:val="00A06442"/>
    <w:rsid w:val="00A11FF7"/>
    <w:rsid w:val="00A12C0D"/>
    <w:rsid w:val="00A2287D"/>
    <w:rsid w:val="00A25391"/>
    <w:rsid w:val="00A276A2"/>
    <w:rsid w:val="00A27E80"/>
    <w:rsid w:val="00A324C1"/>
    <w:rsid w:val="00A33A6F"/>
    <w:rsid w:val="00A33C3D"/>
    <w:rsid w:val="00A41908"/>
    <w:rsid w:val="00A43BE5"/>
    <w:rsid w:val="00A445BB"/>
    <w:rsid w:val="00A54DA5"/>
    <w:rsid w:val="00A623C7"/>
    <w:rsid w:val="00A64460"/>
    <w:rsid w:val="00A6523D"/>
    <w:rsid w:val="00A73508"/>
    <w:rsid w:val="00A73806"/>
    <w:rsid w:val="00A74B63"/>
    <w:rsid w:val="00A77305"/>
    <w:rsid w:val="00A81EA4"/>
    <w:rsid w:val="00A90395"/>
    <w:rsid w:val="00A9078D"/>
    <w:rsid w:val="00A92B5B"/>
    <w:rsid w:val="00A93DD2"/>
    <w:rsid w:val="00A93F81"/>
    <w:rsid w:val="00AA1C63"/>
    <w:rsid w:val="00AA1D59"/>
    <w:rsid w:val="00AA34A9"/>
    <w:rsid w:val="00AB0A86"/>
    <w:rsid w:val="00AB14C3"/>
    <w:rsid w:val="00AB59C1"/>
    <w:rsid w:val="00AB66F9"/>
    <w:rsid w:val="00AC267B"/>
    <w:rsid w:val="00AD0C8B"/>
    <w:rsid w:val="00AD5AEE"/>
    <w:rsid w:val="00AE1AB2"/>
    <w:rsid w:val="00AE2B47"/>
    <w:rsid w:val="00AE73A6"/>
    <w:rsid w:val="00B018BB"/>
    <w:rsid w:val="00B02318"/>
    <w:rsid w:val="00B03206"/>
    <w:rsid w:val="00B03D49"/>
    <w:rsid w:val="00B109BA"/>
    <w:rsid w:val="00B1132E"/>
    <w:rsid w:val="00B11FF7"/>
    <w:rsid w:val="00B12988"/>
    <w:rsid w:val="00B17761"/>
    <w:rsid w:val="00B213EF"/>
    <w:rsid w:val="00B21D83"/>
    <w:rsid w:val="00B22BF6"/>
    <w:rsid w:val="00B31632"/>
    <w:rsid w:val="00B46243"/>
    <w:rsid w:val="00B475E4"/>
    <w:rsid w:val="00B5142F"/>
    <w:rsid w:val="00B60BBC"/>
    <w:rsid w:val="00B666CD"/>
    <w:rsid w:val="00B66893"/>
    <w:rsid w:val="00B7075C"/>
    <w:rsid w:val="00B71C85"/>
    <w:rsid w:val="00B7236B"/>
    <w:rsid w:val="00B77B15"/>
    <w:rsid w:val="00B8319B"/>
    <w:rsid w:val="00B90F73"/>
    <w:rsid w:val="00B91BAC"/>
    <w:rsid w:val="00B9316B"/>
    <w:rsid w:val="00B9343A"/>
    <w:rsid w:val="00B97E66"/>
    <w:rsid w:val="00BA24AB"/>
    <w:rsid w:val="00BA7DEC"/>
    <w:rsid w:val="00BB0236"/>
    <w:rsid w:val="00BB1D7A"/>
    <w:rsid w:val="00BB27AF"/>
    <w:rsid w:val="00BB2DA3"/>
    <w:rsid w:val="00BB3B86"/>
    <w:rsid w:val="00BC0E6C"/>
    <w:rsid w:val="00BC370E"/>
    <w:rsid w:val="00BC62ED"/>
    <w:rsid w:val="00BD0B84"/>
    <w:rsid w:val="00BD2FDF"/>
    <w:rsid w:val="00BD3A66"/>
    <w:rsid w:val="00BD55BE"/>
    <w:rsid w:val="00BD6320"/>
    <w:rsid w:val="00BD6941"/>
    <w:rsid w:val="00BE16E1"/>
    <w:rsid w:val="00BE6EB3"/>
    <w:rsid w:val="00BF4F69"/>
    <w:rsid w:val="00C0338C"/>
    <w:rsid w:val="00C054FC"/>
    <w:rsid w:val="00C065C4"/>
    <w:rsid w:val="00C16653"/>
    <w:rsid w:val="00C216E8"/>
    <w:rsid w:val="00C22940"/>
    <w:rsid w:val="00C23B4B"/>
    <w:rsid w:val="00C26B08"/>
    <w:rsid w:val="00C41A34"/>
    <w:rsid w:val="00C47EC7"/>
    <w:rsid w:val="00C5241C"/>
    <w:rsid w:val="00C6035E"/>
    <w:rsid w:val="00C6100C"/>
    <w:rsid w:val="00C61A57"/>
    <w:rsid w:val="00C62759"/>
    <w:rsid w:val="00C67057"/>
    <w:rsid w:val="00C7550D"/>
    <w:rsid w:val="00C87766"/>
    <w:rsid w:val="00C91B7B"/>
    <w:rsid w:val="00CA660D"/>
    <w:rsid w:val="00CB6F70"/>
    <w:rsid w:val="00CC00A9"/>
    <w:rsid w:val="00CC115F"/>
    <w:rsid w:val="00CC30BE"/>
    <w:rsid w:val="00CD232D"/>
    <w:rsid w:val="00CD5112"/>
    <w:rsid w:val="00CF5936"/>
    <w:rsid w:val="00CF7A0F"/>
    <w:rsid w:val="00D004AA"/>
    <w:rsid w:val="00D0223C"/>
    <w:rsid w:val="00D12528"/>
    <w:rsid w:val="00D1606E"/>
    <w:rsid w:val="00D21BBB"/>
    <w:rsid w:val="00D23F59"/>
    <w:rsid w:val="00D25066"/>
    <w:rsid w:val="00D502CE"/>
    <w:rsid w:val="00D54493"/>
    <w:rsid w:val="00D55AB8"/>
    <w:rsid w:val="00D725D5"/>
    <w:rsid w:val="00D74440"/>
    <w:rsid w:val="00D83547"/>
    <w:rsid w:val="00D85006"/>
    <w:rsid w:val="00D85F53"/>
    <w:rsid w:val="00D929A6"/>
    <w:rsid w:val="00D93313"/>
    <w:rsid w:val="00D941FF"/>
    <w:rsid w:val="00D9540D"/>
    <w:rsid w:val="00D95939"/>
    <w:rsid w:val="00DA7CDD"/>
    <w:rsid w:val="00DB0DB0"/>
    <w:rsid w:val="00DB429D"/>
    <w:rsid w:val="00DB5EC0"/>
    <w:rsid w:val="00DC4443"/>
    <w:rsid w:val="00DC466E"/>
    <w:rsid w:val="00DC7E96"/>
    <w:rsid w:val="00DD0280"/>
    <w:rsid w:val="00DD24F3"/>
    <w:rsid w:val="00DD3035"/>
    <w:rsid w:val="00DE543E"/>
    <w:rsid w:val="00DF1872"/>
    <w:rsid w:val="00DF6947"/>
    <w:rsid w:val="00E0201F"/>
    <w:rsid w:val="00E05BFF"/>
    <w:rsid w:val="00E05E1F"/>
    <w:rsid w:val="00E105E4"/>
    <w:rsid w:val="00E12AAD"/>
    <w:rsid w:val="00E1715E"/>
    <w:rsid w:val="00E20558"/>
    <w:rsid w:val="00E23D6C"/>
    <w:rsid w:val="00E2768C"/>
    <w:rsid w:val="00E27CD9"/>
    <w:rsid w:val="00E31E99"/>
    <w:rsid w:val="00E31F32"/>
    <w:rsid w:val="00E3485F"/>
    <w:rsid w:val="00E558D6"/>
    <w:rsid w:val="00E55E8D"/>
    <w:rsid w:val="00E560FE"/>
    <w:rsid w:val="00E56E81"/>
    <w:rsid w:val="00E60B4D"/>
    <w:rsid w:val="00E65A07"/>
    <w:rsid w:val="00E6672A"/>
    <w:rsid w:val="00E7202C"/>
    <w:rsid w:val="00E762F2"/>
    <w:rsid w:val="00E80E28"/>
    <w:rsid w:val="00E81365"/>
    <w:rsid w:val="00E8339D"/>
    <w:rsid w:val="00E91B4A"/>
    <w:rsid w:val="00E948F1"/>
    <w:rsid w:val="00E960A3"/>
    <w:rsid w:val="00EA17D5"/>
    <w:rsid w:val="00EA3870"/>
    <w:rsid w:val="00EA5BF8"/>
    <w:rsid w:val="00EC2C6E"/>
    <w:rsid w:val="00EC647B"/>
    <w:rsid w:val="00ED1640"/>
    <w:rsid w:val="00ED1EAE"/>
    <w:rsid w:val="00ED25ED"/>
    <w:rsid w:val="00ED4B89"/>
    <w:rsid w:val="00EE6A9E"/>
    <w:rsid w:val="00EF1116"/>
    <w:rsid w:val="00F01A6D"/>
    <w:rsid w:val="00F01ACE"/>
    <w:rsid w:val="00F04722"/>
    <w:rsid w:val="00F056BE"/>
    <w:rsid w:val="00F101F5"/>
    <w:rsid w:val="00F13A00"/>
    <w:rsid w:val="00F14E77"/>
    <w:rsid w:val="00F17442"/>
    <w:rsid w:val="00F23D76"/>
    <w:rsid w:val="00F3544D"/>
    <w:rsid w:val="00F358BF"/>
    <w:rsid w:val="00F41814"/>
    <w:rsid w:val="00F42F3B"/>
    <w:rsid w:val="00F4717D"/>
    <w:rsid w:val="00F63867"/>
    <w:rsid w:val="00F6617C"/>
    <w:rsid w:val="00F67E16"/>
    <w:rsid w:val="00F67F43"/>
    <w:rsid w:val="00F70D2F"/>
    <w:rsid w:val="00F73601"/>
    <w:rsid w:val="00F7445C"/>
    <w:rsid w:val="00F74676"/>
    <w:rsid w:val="00F75E2B"/>
    <w:rsid w:val="00F764D2"/>
    <w:rsid w:val="00F80218"/>
    <w:rsid w:val="00F845E4"/>
    <w:rsid w:val="00F92878"/>
    <w:rsid w:val="00FA3F92"/>
    <w:rsid w:val="00FA70B6"/>
    <w:rsid w:val="00FB21FC"/>
    <w:rsid w:val="00FC5A8B"/>
    <w:rsid w:val="00FC7505"/>
    <w:rsid w:val="00FD5C4D"/>
    <w:rsid w:val="00FE0FE3"/>
    <w:rsid w:val="00FE221D"/>
    <w:rsid w:val="00FE296A"/>
    <w:rsid w:val="00FE29EA"/>
    <w:rsid w:val="00FE2F8A"/>
    <w:rsid w:val="00FE67CB"/>
    <w:rsid w:val="00FF1CC0"/>
    <w:rsid w:val="00FF3B71"/>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 w:type="character" w:customStyle="1" w:styleId="text-only">
    <w:name w:val="text-only"/>
    <w:basedOn w:val="a0"/>
    <w:rsid w:val="006F67FB"/>
  </w:style>
  <w:style w:type="paragraph" w:styleId="HTML">
    <w:name w:val="HTML Preformatted"/>
    <w:basedOn w:val="a"/>
    <w:link w:val="HTML0"/>
    <w:uiPriority w:val="99"/>
    <w:unhideWhenUsed/>
    <w:rsid w:val="006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color w:val="auto"/>
      <w:kern w:val="0"/>
      <w:sz w:val="24"/>
      <w:szCs w:val="24"/>
    </w:rPr>
  </w:style>
  <w:style w:type="character" w:customStyle="1" w:styleId="HTML0">
    <w:name w:val="HTML 预设格式 字符"/>
    <w:basedOn w:val="a0"/>
    <w:link w:val="HTML"/>
    <w:uiPriority w:val="99"/>
    <w:rsid w:val="006F67F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398">
      <w:bodyDiv w:val="1"/>
      <w:marLeft w:val="0"/>
      <w:marRight w:val="0"/>
      <w:marTop w:val="0"/>
      <w:marBottom w:val="0"/>
      <w:divBdr>
        <w:top w:val="none" w:sz="0" w:space="0" w:color="auto"/>
        <w:left w:val="none" w:sz="0" w:space="0" w:color="auto"/>
        <w:bottom w:val="none" w:sz="0" w:space="0" w:color="auto"/>
        <w:right w:val="none" w:sz="0" w:space="0" w:color="auto"/>
      </w:divBdr>
      <w:divsChild>
        <w:div w:id="1186945631">
          <w:marLeft w:val="0"/>
          <w:marRight w:val="0"/>
          <w:marTop w:val="0"/>
          <w:marBottom w:val="0"/>
          <w:divBdr>
            <w:top w:val="none" w:sz="0" w:space="0" w:color="auto"/>
            <w:left w:val="none" w:sz="0" w:space="0" w:color="auto"/>
            <w:bottom w:val="none" w:sz="0" w:space="0" w:color="auto"/>
            <w:right w:val="none" w:sz="0" w:space="0" w:color="auto"/>
          </w:divBdr>
        </w:div>
      </w:divsChild>
    </w:div>
    <w:div w:id="28989674">
      <w:bodyDiv w:val="1"/>
      <w:marLeft w:val="0"/>
      <w:marRight w:val="0"/>
      <w:marTop w:val="0"/>
      <w:marBottom w:val="0"/>
      <w:divBdr>
        <w:top w:val="none" w:sz="0" w:space="0" w:color="auto"/>
        <w:left w:val="none" w:sz="0" w:space="0" w:color="auto"/>
        <w:bottom w:val="none" w:sz="0" w:space="0" w:color="auto"/>
        <w:right w:val="none" w:sz="0" w:space="0" w:color="auto"/>
      </w:divBdr>
      <w:divsChild>
        <w:div w:id="396514053">
          <w:marLeft w:val="0"/>
          <w:marRight w:val="0"/>
          <w:marTop w:val="0"/>
          <w:marBottom w:val="0"/>
          <w:divBdr>
            <w:top w:val="none" w:sz="0" w:space="0" w:color="auto"/>
            <w:left w:val="none" w:sz="0" w:space="0" w:color="auto"/>
            <w:bottom w:val="none" w:sz="0" w:space="0" w:color="auto"/>
            <w:right w:val="none" w:sz="0" w:space="0" w:color="auto"/>
          </w:divBdr>
        </w:div>
      </w:divsChild>
    </w:div>
    <w:div w:id="59524507">
      <w:bodyDiv w:val="1"/>
      <w:marLeft w:val="0"/>
      <w:marRight w:val="0"/>
      <w:marTop w:val="0"/>
      <w:marBottom w:val="0"/>
      <w:divBdr>
        <w:top w:val="none" w:sz="0" w:space="0" w:color="auto"/>
        <w:left w:val="none" w:sz="0" w:space="0" w:color="auto"/>
        <w:bottom w:val="none" w:sz="0" w:space="0" w:color="auto"/>
        <w:right w:val="none" w:sz="0" w:space="0" w:color="auto"/>
      </w:divBdr>
      <w:divsChild>
        <w:div w:id="1980108117">
          <w:marLeft w:val="0"/>
          <w:marRight w:val="0"/>
          <w:marTop w:val="0"/>
          <w:marBottom w:val="0"/>
          <w:divBdr>
            <w:top w:val="none" w:sz="0" w:space="0" w:color="auto"/>
            <w:left w:val="none" w:sz="0" w:space="0" w:color="auto"/>
            <w:bottom w:val="none" w:sz="0" w:space="0" w:color="auto"/>
            <w:right w:val="none" w:sz="0" w:space="0" w:color="auto"/>
          </w:divBdr>
        </w:div>
      </w:divsChild>
    </w:div>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145900316">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428890902">
      <w:bodyDiv w:val="1"/>
      <w:marLeft w:val="0"/>
      <w:marRight w:val="0"/>
      <w:marTop w:val="0"/>
      <w:marBottom w:val="0"/>
      <w:divBdr>
        <w:top w:val="none" w:sz="0" w:space="0" w:color="auto"/>
        <w:left w:val="none" w:sz="0" w:space="0" w:color="auto"/>
        <w:bottom w:val="none" w:sz="0" w:space="0" w:color="auto"/>
        <w:right w:val="none" w:sz="0" w:space="0" w:color="auto"/>
      </w:divBdr>
    </w:div>
    <w:div w:id="501504646">
      <w:bodyDiv w:val="1"/>
      <w:marLeft w:val="0"/>
      <w:marRight w:val="0"/>
      <w:marTop w:val="0"/>
      <w:marBottom w:val="0"/>
      <w:divBdr>
        <w:top w:val="none" w:sz="0" w:space="0" w:color="auto"/>
        <w:left w:val="none" w:sz="0" w:space="0" w:color="auto"/>
        <w:bottom w:val="none" w:sz="0" w:space="0" w:color="auto"/>
        <w:right w:val="none" w:sz="0" w:space="0" w:color="auto"/>
      </w:divBdr>
      <w:divsChild>
        <w:div w:id="1330062402">
          <w:marLeft w:val="0"/>
          <w:marRight w:val="0"/>
          <w:marTop w:val="0"/>
          <w:marBottom w:val="0"/>
          <w:divBdr>
            <w:top w:val="none" w:sz="0" w:space="0" w:color="auto"/>
            <w:left w:val="none" w:sz="0" w:space="0" w:color="auto"/>
            <w:bottom w:val="none" w:sz="0" w:space="0" w:color="auto"/>
            <w:right w:val="none" w:sz="0" w:space="0" w:color="auto"/>
          </w:divBdr>
        </w:div>
      </w:divsChild>
    </w:div>
    <w:div w:id="512884820">
      <w:bodyDiv w:val="1"/>
      <w:marLeft w:val="0"/>
      <w:marRight w:val="0"/>
      <w:marTop w:val="0"/>
      <w:marBottom w:val="0"/>
      <w:divBdr>
        <w:top w:val="none" w:sz="0" w:space="0" w:color="auto"/>
        <w:left w:val="none" w:sz="0" w:space="0" w:color="auto"/>
        <w:bottom w:val="none" w:sz="0" w:space="0" w:color="auto"/>
        <w:right w:val="none" w:sz="0" w:space="0" w:color="auto"/>
      </w:divBdr>
      <w:divsChild>
        <w:div w:id="683635704">
          <w:marLeft w:val="0"/>
          <w:marRight w:val="0"/>
          <w:marTop w:val="0"/>
          <w:marBottom w:val="0"/>
          <w:divBdr>
            <w:top w:val="none" w:sz="0" w:space="0" w:color="auto"/>
            <w:left w:val="none" w:sz="0" w:space="0" w:color="auto"/>
            <w:bottom w:val="none" w:sz="0" w:space="0" w:color="auto"/>
            <w:right w:val="none" w:sz="0" w:space="0" w:color="auto"/>
          </w:divBdr>
        </w:div>
      </w:divsChild>
    </w:div>
    <w:div w:id="665943660">
      <w:bodyDiv w:val="1"/>
      <w:marLeft w:val="0"/>
      <w:marRight w:val="0"/>
      <w:marTop w:val="0"/>
      <w:marBottom w:val="0"/>
      <w:divBdr>
        <w:top w:val="none" w:sz="0" w:space="0" w:color="auto"/>
        <w:left w:val="none" w:sz="0" w:space="0" w:color="auto"/>
        <w:bottom w:val="none" w:sz="0" w:space="0" w:color="auto"/>
        <w:right w:val="none" w:sz="0" w:space="0" w:color="auto"/>
      </w:divBdr>
      <w:divsChild>
        <w:div w:id="1758940690">
          <w:marLeft w:val="0"/>
          <w:marRight w:val="0"/>
          <w:marTop w:val="0"/>
          <w:marBottom w:val="0"/>
          <w:divBdr>
            <w:top w:val="none" w:sz="0" w:space="0" w:color="auto"/>
            <w:left w:val="none" w:sz="0" w:space="0" w:color="auto"/>
            <w:bottom w:val="none" w:sz="0" w:space="0" w:color="auto"/>
            <w:right w:val="none" w:sz="0" w:space="0" w:color="auto"/>
          </w:divBdr>
        </w:div>
      </w:divsChild>
    </w:div>
    <w:div w:id="728655967">
      <w:bodyDiv w:val="1"/>
      <w:marLeft w:val="0"/>
      <w:marRight w:val="0"/>
      <w:marTop w:val="0"/>
      <w:marBottom w:val="0"/>
      <w:divBdr>
        <w:top w:val="none" w:sz="0" w:space="0" w:color="auto"/>
        <w:left w:val="none" w:sz="0" w:space="0" w:color="auto"/>
        <w:bottom w:val="none" w:sz="0" w:space="0" w:color="auto"/>
        <w:right w:val="none" w:sz="0" w:space="0" w:color="auto"/>
      </w:divBdr>
      <w:divsChild>
        <w:div w:id="515582873">
          <w:marLeft w:val="0"/>
          <w:marRight w:val="0"/>
          <w:marTop w:val="0"/>
          <w:marBottom w:val="0"/>
          <w:divBdr>
            <w:top w:val="none" w:sz="0" w:space="0" w:color="auto"/>
            <w:left w:val="none" w:sz="0" w:space="0" w:color="auto"/>
            <w:bottom w:val="none" w:sz="0" w:space="0" w:color="auto"/>
            <w:right w:val="none" w:sz="0" w:space="0" w:color="auto"/>
          </w:divBdr>
        </w:div>
      </w:divsChild>
    </w:div>
    <w:div w:id="805271830">
      <w:bodyDiv w:val="1"/>
      <w:marLeft w:val="0"/>
      <w:marRight w:val="0"/>
      <w:marTop w:val="0"/>
      <w:marBottom w:val="0"/>
      <w:divBdr>
        <w:top w:val="none" w:sz="0" w:space="0" w:color="auto"/>
        <w:left w:val="none" w:sz="0" w:space="0" w:color="auto"/>
        <w:bottom w:val="none" w:sz="0" w:space="0" w:color="auto"/>
        <w:right w:val="none" w:sz="0" w:space="0" w:color="auto"/>
      </w:divBdr>
      <w:divsChild>
        <w:div w:id="1404067094">
          <w:marLeft w:val="0"/>
          <w:marRight w:val="0"/>
          <w:marTop w:val="0"/>
          <w:marBottom w:val="0"/>
          <w:divBdr>
            <w:top w:val="none" w:sz="0" w:space="0" w:color="auto"/>
            <w:left w:val="none" w:sz="0" w:space="0" w:color="auto"/>
            <w:bottom w:val="none" w:sz="0" w:space="0" w:color="auto"/>
            <w:right w:val="none" w:sz="0" w:space="0" w:color="auto"/>
          </w:divBdr>
        </w:div>
      </w:divsChild>
    </w:div>
    <w:div w:id="1002390588">
      <w:bodyDiv w:val="1"/>
      <w:marLeft w:val="0"/>
      <w:marRight w:val="0"/>
      <w:marTop w:val="0"/>
      <w:marBottom w:val="0"/>
      <w:divBdr>
        <w:top w:val="none" w:sz="0" w:space="0" w:color="auto"/>
        <w:left w:val="none" w:sz="0" w:space="0" w:color="auto"/>
        <w:bottom w:val="none" w:sz="0" w:space="0" w:color="auto"/>
        <w:right w:val="none" w:sz="0" w:space="0" w:color="auto"/>
      </w:divBdr>
    </w:div>
    <w:div w:id="1096363365">
      <w:bodyDiv w:val="1"/>
      <w:marLeft w:val="0"/>
      <w:marRight w:val="0"/>
      <w:marTop w:val="0"/>
      <w:marBottom w:val="0"/>
      <w:divBdr>
        <w:top w:val="none" w:sz="0" w:space="0" w:color="auto"/>
        <w:left w:val="none" w:sz="0" w:space="0" w:color="auto"/>
        <w:bottom w:val="none" w:sz="0" w:space="0" w:color="auto"/>
        <w:right w:val="none" w:sz="0" w:space="0" w:color="auto"/>
      </w:divBdr>
      <w:divsChild>
        <w:div w:id="763184575">
          <w:marLeft w:val="0"/>
          <w:marRight w:val="0"/>
          <w:marTop w:val="0"/>
          <w:marBottom w:val="0"/>
          <w:divBdr>
            <w:top w:val="none" w:sz="0" w:space="0" w:color="auto"/>
            <w:left w:val="none" w:sz="0" w:space="0" w:color="auto"/>
            <w:bottom w:val="none" w:sz="0" w:space="0" w:color="auto"/>
            <w:right w:val="none" w:sz="0" w:space="0" w:color="auto"/>
          </w:divBdr>
        </w:div>
      </w:divsChild>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sChild>
        <w:div w:id="1619607685">
          <w:marLeft w:val="0"/>
          <w:marRight w:val="0"/>
          <w:marTop w:val="0"/>
          <w:marBottom w:val="0"/>
          <w:divBdr>
            <w:top w:val="none" w:sz="0" w:space="0" w:color="auto"/>
            <w:left w:val="none" w:sz="0" w:space="0" w:color="auto"/>
            <w:bottom w:val="none" w:sz="0" w:space="0" w:color="auto"/>
            <w:right w:val="none" w:sz="0" w:space="0" w:color="auto"/>
          </w:divBdr>
        </w:div>
      </w:divsChild>
    </w:div>
    <w:div w:id="1213153488">
      <w:bodyDiv w:val="1"/>
      <w:marLeft w:val="0"/>
      <w:marRight w:val="0"/>
      <w:marTop w:val="0"/>
      <w:marBottom w:val="0"/>
      <w:divBdr>
        <w:top w:val="none" w:sz="0" w:space="0" w:color="auto"/>
        <w:left w:val="none" w:sz="0" w:space="0" w:color="auto"/>
        <w:bottom w:val="none" w:sz="0" w:space="0" w:color="auto"/>
        <w:right w:val="none" w:sz="0" w:space="0" w:color="auto"/>
      </w:divBdr>
    </w:div>
    <w:div w:id="1215921460">
      <w:bodyDiv w:val="1"/>
      <w:marLeft w:val="0"/>
      <w:marRight w:val="0"/>
      <w:marTop w:val="0"/>
      <w:marBottom w:val="0"/>
      <w:divBdr>
        <w:top w:val="none" w:sz="0" w:space="0" w:color="auto"/>
        <w:left w:val="none" w:sz="0" w:space="0" w:color="auto"/>
        <w:bottom w:val="none" w:sz="0" w:space="0" w:color="auto"/>
        <w:right w:val="none" w:sz="0" w:space="0" w:color="auto"/>
      </w:divBdr>
      <w:divsChild>
        <w:div w:id="924460834">
          <w:marLeft w:val="0"/>
          <w:marRight w:val="0"/>
          <w:marTop w:val="0"/>
          <w:marBottom w:val="0"/>
          <w:divBdr>
            <w:top w:val="none" w:sz="0" w:space="0" w:color="auto"/>
            <w:left w:val="none" w:sz="0" w:space="0" w:color="auto"/>
            <w:bottom w:val="none" w:sz="0" w:space="0" w:color="auto"/>
            <w:right w:val="none" w:sz="0" w:space="0" w:color="auto"/>
          </w:divBdr>
        </w:div>
      </w:divsChild>
    </w:div>
    <w:div w:id="1260063207">
      <w:bodyDiv w:val="1"/>
      <w:marLeft w:val="0"/>
      <w:marRight w:val="0"/>
      <w:marTop w:val="0"/>
      <w:marBottom w:val="0"/>
      <w:divBdr>
        <w:top w:val="none" w:sz="0" w:space="0" w:color="auto"/>
        <w:left w:val="none" w:sz="0" w:space="0" w:color="auto"/>
        <w:bottom w:val="none" w:sz="0" w:space="0" w:color="auto"/>
        <w:right w:val="none" w:sz="0" w:space="0" w:color="auto"/>
      </w:divBdr>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370835888">
      <w:bodyDiv w:val="1"/>
      <w:marLeft w:val="0"/>
      <w:marRight w:val="0"/>
      <w:marTop w:val="0"/>
      <w:marBottom w:val="0"/>
      <w:divBdr>
        <w:top w:val="none" w:sz="0" w:space="0" w:color="auto"/>
        <w:left w:val="none" w:sz="0" w:space="0" w:color="auto"/>
        <w:bottom w:val="none" w:sz="0" w:space="0" w:color="auto"/>
        <w:right w:val="none" w:sz="0" w:space="0" w:color="auto"/>
      </w:divBdr>
      <w:divsChild>
        <w:div w:id="1663240408">
          <w:marLeft w:val="0"/>
          <w:marRight w:val="0"/>
          <w:marTop w:val="0"/>
          <w:marBottom w:val="0"/>
          <w:divBdr>
            <w:top w:val="none" w:sz="0" w:space="0" w:color="auto"/>
            <w:left w:val="none" w:sz="0" w:space="0" w:color="auto"/>
            <w:bottom w:val="none" w:sz="0" w:space="0" w:color="auto"/>
            <w:right w:val="none" w:sz="0" w:space="0" w:color="auto"/>
          </w:divBdr>
        </w:div>
      </w:divsChild>
    </w:div>
    <w:div w:id="1429618500">
      <w:bodyDiv w:val="1"/>
      <w:marLeft w:val="0"/>
      <w:marRight w:val="0"/>
      <w:marTop w:val="0"/>
      <w:marBottom w:val="0"/>
      <w:divBdr>
        <w:top w:val="none" w:sz="0" w:space="0" w:color="auto"/>
        <w:left w:val="none" w:sz="0" w:space="0" w:color="auto"/>
        <w:bottom w:val="none" w:sz="0" w:space="0" w:color="auto"/>
        <w:right w:val="none" w:sz="0" w:space="0" w:color="auto"/>
      </w:divBdr>
      <w:divsChild>
        <w:div w:id="634987895">
          <w:marLeft w:val="0"/>
          <w:marRight w:val="0"/>
          <w:marTop w:val="0"/>
          <w:marBottom w:val="0"/>
          <w:divBdr>
            <w:top w:val="none" w:sz="0" w:space="0" w:color="auto"/>
            <w:left w:val="none" w:sz="0" w:space="0" w:color="auto"/>
            <w:bottom w:val="none" w:sz="0" w:space="0" w:color="auto"/>
            <w:right w:val="none" w:sz="0" w:space="0" w:color="auto"/>
          </w:divBdr>
        </w:div>
      </w:divsChild>
    </w:div>
    <w:div w:id="1469854140">
      <w:bodyDiv w:val="1"/>
      <w:marLeft w:val="0"/>
      <w:marRight w:val="0"/>
      <w:marTop w:val="0"/>
      <w:marBottom w:val="0"/>
      <w:divBdr>
        <w:top w:val="none" w:sz="0" w:space="0" w:color="auto"/>
        <w:left w:val="none" w:sz="0" w:space="0" w:color="auto"/>
        <w:bottom w:val="none" w:sz="0" w:space="0" w:color="auto"/>
        <w:right w:val="none" w:sz="0" w:space="0" w:color="auto"/>
      </w:divBdr>
      <w:divsChild>
        <w:div w:id="943614098">
          <w:marLeft w:val="0"/>
          <w:marRight w:val="0"/>
          <w:marTop w:val="0"/>
          <w:marBottom w:val="0"/>
          <w:divBdr>
            <w:top w:val="none" w:sz="0" w:space="0" w:color="auto"/>
            <w:left w:val="none" w:sz="0" w:space="0" w:color="auto"/>
            <w:bottom w:val="none" w:sz="0" w:space="0" w:color="auto"/>
            <w:right w:val="none" w:sz="0" w:space="0" w:color="auto"/>
          </w:divBdr>
        </w:div>
      </w:divsChild>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662462375">
      <w:bodyDiv w:val="1"/>
      <w:marLeft w:val="0"/>
      <w:marRight w:val="0"/>
      <w:marTop w:val="0"/>
      <w:marBottom w:val="0"/>
      <w:divBdr>
        <w:top w:val="none" w:sz="0" w:space="0" w:color="auto"/>
        <w:left w:val="none" w:sz="0" w:space="0" w:color="auto"/>
        <w:bottom w:val="none" w:sz="0" w:space="0" w:color="auto"/>
        <w:right w:val="none" w:sz="0" w:space="0" w:color="auto"/>
      </w:divBdr>
      <w:divsChild>
        <w:div w:id="1086614074">
          <w:marLeft w:val="0"/>
          <w:marRight w:val="0"/>
          <w:marTop w:val="0"/>
          <w:marBottom w:val="0"/>
          <w:divBdr>
            <w:top w:val="none" w:sz="0" w:space="0" w:color="auto"/>
            <w:left w:val="none" w:sz="0" w:space="0" w:color="auto"/>
            <w:bottom w:val="none" w:sz="0" w:space="0" w:color="auto"/>
            <w:right w:val="none" w:sz="0" w:space="0" w:color="auto"/>
          </w:divBdr>
          <w:divsChild>
            <w:div w:id="1212811733">
              <w:marLeft w:val="0"/>
              <w:marRight w:val="0"/>
              <w:marTop w:val="0"/>
              <w:marBottom w:val="0"/>
              <w:divBdr>
                <w:top w:val="none" w:sz="0" w:space="0" w:color="auto"/>
                <w:left w:val="none" w:sz="0" w:space="0" w:color="auto"/>
                <w:bottom w:val="none" w:sz="0" w:space="0" w:color="auto"/>
                <w:right w:val="none" w:sz="0" w:space="0" w:color="auto"/>
              </w:divBdr>
              <w:divsChild>
                <w:div w:id="14888738">
                  <w:marLeft w:val="0"/>
                  <w:marRight w:val="0"/>
                  <w:marTop w:val="0"/>
                  <w:marBottom w:val="0"/>
                  <w:divBdr>
                    <w:top w:val="none" w:sz="0" w:space="0" w:color="auto"/>
                    <w:left w:val="none" w:sz="0" w:space="0" w:color="auto"/>
                    <w:bottom w:val="none" w:sz="0" w:space="0" w:color="auto"/>
                    <w:right w:val="none" w:sz="0" w:space="0" w:color="auto"/>
                  </w:divBdr>
                  <w:divsChild>
                    <w:div w:id="820121204">
                      <w:marLeft w:val="0"/>
                      <w:marRight w:val="0"/>
                      <w:marTop w:val="0"/>
                      <w:marBottom w:val="0"/>
                      <w:divBdr>
                        <w:top w:val="none" w:sz="0" w:space="0" w:color="auto"/>
                        <w:left w:val="none" w:sz="0" w:space="0" w:color="auto"/>
                        <w:bottom w:val="none" w:sz="0" w:space="0" w:color="auto"/>
                        <w:right w:val="none" w:sz="0" w:space="0" w:color="auto"/>
                      </w:divBdr>
                      <w:divsChild>
                        <w:div w:id="1470787550">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146552993">
                                  <w:marLeft w:val="0"/>
                                  <w:marRight w:val="0"/>
                                  <w:marTop w:val="0"/>
                                  <w:marBottom w:val="0"/>
                                  <w:divBdr>
                                    <w:top w:val="none" w:sz="0" w:space="0" w:color="auto"/>
                                    <w:left w:val="none" w:sz="0" w:space="0" w:color="auto"/>
                                    <w:bottom w:val="none" w:sz="0" w:space="0" w:color="auto"/>
                                    <w:right w:val="none" w:sz="0" w:space="0" w:color="auto"/>
                                  </w:divBdr>
                                  <w:divsChild>
                                    <w:div w:id="1680153679">
                                      <w:marLeft w:val="0"/>
                                      <w:marRight w:val="0"/>
                                      <w:marTop w:val="0"/>
                                      <w:marBottom w:val="0"/>
                                      <w:divBdr>
                                        <w:top w:val="none" w:sz="0" w:space="0" w:color="auto"/>
                                        <w:left w:val="none" w:sz="0" w:space="0" w:color="auto"/>
                                        <w:bottom w:val="none" w:sz="0" w:space="0" w:color="auto"/>
                                        <w:right w:val="none" w:sz="0" w:space="0" w:color="auto"/>
                                      </w:divBdr>
                                      <w:divsChild>
                                        <w:div w:id="2032489757">
                                          <w:marLeft w:val="0"/>
                                          <w:marRight w:val="0"/>
                                          <w:marTop w:val="0"/>
                                          <w:marBottom w:val="0"/>
                                          <w:divBdr>
                                            <w:top w:val="none" w:sz="0" w:space="0" w:color="auto"/>
                                            <w:left w:val="none" w:sz="0" w:space="0" w:color="auto"/>
                                            <w:bottom w:val="none" w:sz="0" w:space="0" w:color="auto"/>
                                            <w:right w:val="none" w:sz="0" w:space="0" w:color="auto"/>
                                          </w:divBdr>
                                          <w:divsChild>
                                            <w:div w:id="1356803976">
                                              <w:marLeft w:val="0"/>
                                              <w:marRight w:val="0"/>
                                              <w:marTop w:val="0"/>
                                              <w:marBottom w:val="0"/>
                                              <w:divBdr>
                                                <w:top w:val="none" w:sz="0" w:space="0" w:color="auto"/>
                                                <w:left w:val="none" w:sz="0" w:space="0" w:color="auto"/>
                                                <w:bottom w:val="none" w:sz="0" w:space="0" w:color="auto"/>
                                                <w:right w:val="none" w:sz="0" w:space="0" w:color="auto"/>
                                              </w:divBdr>
                                              <w:divsChild>
                                                <w:div w:id="447241571">
                                                  <w:marLeft w:val="0"/>
                                                  <w:marRight w:val="0"/>
                                                  <w:marTop w:val="0"/>
                                                  <w:marBottom w:val="0"/>
                                                  <w:divBdr>
                                                    <w:top w:val="none" w:sz="0" w:space="0" w:color="auto"/>
                                                    <w:left w:val="none" w:sz="0" w:space="0" w:color="auto"/>
                                                    <w:bottom w:val="none" w:sz="0" w:space="0" w:color="auto"/>
                                                    <w:right w:val="none" w:sz="0" w:space="0" w:color="auto"/>
                                                  </w:divBdr>
                                                  <w:divsChild>
                                                    <w:div w:id="1994066068">
                                                      <w:marLeft w:val="0"/>
                                                      <w:marRight w:val="0"/>
                                                      <w:marTop w:val="0"/>
                                                      <w:marBottom w:val="0"/>
                                                      <w:divBdr>
                                                        <w:top w:val="none" w:sz="0" w:space="0" w:color="auto"/>
                                                        <w:left w:val="none" w:sz="0" w:space="0" w:color="auto"/>
                                                        <w:bottom w:val="none" w:sz="0" w:space="0" w:color="auto"/>
                                                        <w:right w:val="none" w:sz="0" w:space="0" w:color="auto"/>
                                                      </w:divBdr>
                                                      <w:divsChild>
                                                        <w:div w:id="1476095924">
                                                          <w:marLeft w:val="0"/>
                                                          <w:marRight w:val="0"/>
                                                          <w:marTop w:val="0"/>
                                                          <w:marBottom w:val="0"/>
                                                          <w:divBdr>
                                                            <w:top w:val="none" w:sz="0" w:space="0" w:color="auto"/>
                                                            <w:left w:val="none" w:sz="0" w:space="0" w:color="auto"/>
                                                            <w:bottom w:val="none" w:sz="0" w:space="0" w:color="auto"/>
                                                            <w:right w:val="none" w:sz="0" w:space="0" w:color="auto"/>
                                                          </w:divBdr>
                                                          <w:divsChild>
                                                            <w:div w:id="61875472">
                                                              <w:marLeft w:val="0"/>
                                                              <w:marRight w:val="0"/>
                                                              <w:marTop w:val="0"/>
                                                              <w:marBottom w:val="0"/>
                                                              <w:divBdr>
                                                                <w:top w:val="none" w:sz="0" w:space="0" w:color="auto"/>
                                                                <w:left w:val="none" w:sz="0" w:space="0" w:color="auto"/>
                                                                <w:bottom w:val="none" w:sz="0" w:space="0" w:color="auto"/>
                                                                <w:right w:val="none" w:sz="0" w:space="0" w:color="auto"/>
                                                              </w:divBdr>
                                                              <w:divsChild>
                                                                <w:div w:id="316037543">
                                                                  <w:marLeft w:val="0"/>
                                                                  <w:marRight w:val="0"/>
                                                                  <w:marTop w:val="0"/>
                                                                  <w:marBottom w:val="0"/>
                                                                  <w:divBdr>
                                                                    <w:top w:val="none" w:sz="0" w:space="0" w:color="auto"/>
                                                                    <w:left w:val="none" w:sz="0" w:space="0" w:color="auto"/>
                                                                    <w:bottom w:val="none" w:sz="0" w:space="0" w:color="auto"/>
                                                                    <w:right w:val="none" w:sz="0" w:space="0" w:color="auto"/>
                                                                  </w:divBdr>
                                                                  <w:divsChild>
                                                                    <w:div w:id="1485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518017">
      <w:bodyDiv w:val="1"/>
      <w:marLeft w:val="0"/>
      <w:marRight w:val="0"/>
      <w:marTop w:val="0"/>
      <w:marBottom w:val="0"/>
      <w:divBdr>
        <w:top w:val="none" w:sz="0" w:space="0" w:color="auto"/>
        <w:left w:val="none" w:sz="0" w:space="0" w:color="auto"/>
        <w:bottom w:val="none" w:sz="0" w:space="0" w:color="auto"/>
        <w:right w:val="none" w:sz="0" w:space="0" w:color="auto"/>
      </w:divBdr>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1727030448">
      <w:bodyDiv w:val="1"/>
      <w:marLeft w:val="0"/>
      <w:marRight w:val="0"/>
      <w:marTop w:val="0"/>
      <w:marBottom w:val="0"/>
      <w:divBdr>
        <w:top w:val="none" w:sz="0" w:space="0" w:color="auto"/>
        <w:left w:val="none" w:sz="0" w:space="0" w:color="auto"/>
        <w:bottom w:val="none" w:sz="0" w:space="0" w:color="auto"/>
        <w:right w:val="none" w:sz="0" w:space="0" w:color="auto"/>
      </w:divBdr>
      <w:divsChild>
        <w:div w:id="5443297">
          <w:marLeft w:val="0"/>
          <w:marRight w:val="0"/>
          <w:marTop w:val="0"/>
          <w:marBottom w:val="0"/>
          <w:divBdr>
            <w:top w:val="none" w:sz="0" w:space="0" w:color="auto"/>
            <w:left w:val="none" w:sz="0" w:space="0" w:color="auto"/>
            <w:bottom w:val="none" w:sz="0" w:space="0" w:color="auto"/>
            <w:right w:val="none" w:sz="0" w:space="0" w:color="auto"/>
          </w:divBdr>
        </w:div>
      </w:divsChild>
    </w:div>
    <w:div w:id="1750495223">
      <w:bodyDiv w:val="1"/>
      <w:marLeft w:val="0"/>
      <w:marRight w:val="0"/>
      <w:marTop w:val="0"/>
      <w:marBottom w:val="0"/>
      <w:divBdr>
        <w:top w:val="none" w:sz="0" w:space="0" w:color="auto"/>
        <w:left w:val="none" w:sz="0" w:space="0" w:color="auto"/>
        <w:bottom w:val="none" w:sz="0" w:space="0" w:color="auto"/>
        <w:right w:val="none" w:sz="0" w:space="0" w:color="auto"/>
      </w:divBdr>
      <w:divsChild>
        <w:div w:id="9568619">
          <w:marLeft w:val="0"/>
          <w:marRight w:val="0"/>
          <w:marTop w:val="0"/>
          <w:marBottom w:val="0"/>
          <w:divBdr>
            <w:top w:val="none" w:sz="0" w:space="0" w:color="auto"/>
            <w:left w:val="none" w:sz="0" w:space="0" w:color="auto"/>
            <w:bottom w:val="none" w:sz="0" w:space="0" w:color="auto"/>
            <w:right w:val="none" w:sz="0" w:space="0" w:color="auto"/>
          </w:divBdr>
        </w:div>
      </w:divsChild>
    </w:div>
    <w:div w:id="1770008719">
      <w:bodyDiv w:val="1"/>
      <w:marLeft w:val="0"/>
      <w:marRight w:val="0"/>
      <w:marTop w:val="0"/>
      <w:marBottom w:val="0"/>
      <w:divBdr>
        <w:top w:val="none" w:sz="0" w:space="0" w:color="auto"/>
        <w:left w:val="none" w:sz="0" w:space="0" w:color="auto"/>
        <w:bottom w:val="none" w:sz="0" w:space="0" w:color="auto"/>
        <w:right w:val="none" w:sz="0" w:space="0" w:color="auto"/>
      </w:divBdr>
      <w:divsChild>
        <w:div w:id="1987276714">
          <w:marLeft w:val="0"/>
          <w:marRight w:val="0"/>
          <w:marTop w:val="0"/>
          <w:marBottom w:val="0"/>
          <w:divBdr>
            <w:top w:val="none" w:sz="0" w:space="0" w:color="auto"/>
            <w:left w:val="none" w:sz="0" w:space="0" w:color="auto"/>
            <w:bottom w:val="none" w:sz="0" w:space="0" w:color="auto"/>
            <w:right w:val="none" w:sz="0" w:space="0" w:color="auto"/>
          </w:divBdr>
          <w:divsChild>
            <w:div w:id="689379663">
              <w:marLeft w:val="0"/>
              <w:marRight w:val="0"/>
              <w:marTop w:val="0"/>
              <w:marBottom w:val="0"/>
              <w:divBdr>
                <w:top w:val="none" w:sz="0" w:space="0" w:color="auto"/>
                <w:left w:val="none" w:sz="0" w:space="0" w:color="auto"/>
                <w:bottom w:val="none" w:sz="0" w:space="0" w:color="auto"/>
                <w:right w:val="none" w:sz="0" w:space="0" w:color="auto"/>
              </w:divBdr>
              <w:divsChild>
                <w:div w:id="542793926">
                  <w:marLeft w:val="0"/>
                  <w:marRight w:val="0"/>
                  <w:marTop w:val="0"/>
                  <w:marBottom w:val="0"/>
                  <w:divBdr>
                    <w:top w:val="none" w:sz="0" w:space="0" w:color="auto"/>
                    <w:left w:val="none" w:sz="0" w:space="0" w:color="auto"/>
                    <w:bottom w:val="none" w:sz="0" w:space="0" w:color="auto"/>
                    <w:right w:val="none" w:sz="0" w:space="0" w:color="auto"/>
                  </w:divBdr>
                  <w:divsChild>
                    <w:div w:id="1808083398">
                      <w:marLeft w:val="0"/>
                      <w:marRight w:val="0"/>
                      <w:marTop w:val="0"/>
                      <w:marBottom w:val="0"/>
                      <w:divBdr>
                        <w:top w:val="none" w:sz="0" w:space="0" w:color="auto"/>
                        <w:left w:val="none" w:sz="0" w:space="0" w:color="auto"/>
                        <w:bottom w:val="none" w:sz="0" w:space="0" w:color="auto"/>
                        <w:right w:val="none" w:sz="0" w:space="0" w:color="auto"/>
                      </w:divBdr>
                      <w:divsChild>
                        <w:div w:id="1859735457">
                          <w:marLeft w:val="0"/>
                          <w:marRight w:val="0"/>
                          <w:marTop w:val="0"/>
                          <w:marBottom w:val="0"/>
                          <w:divBdr>
                            <w:top w:val="none" w:sz="0" w:space="0" w:color="auto"/>
                            <w:left w:val="none" w:sz="0" w:space="0" w:color="auto"/>
                            <w:bottom w:val="none" w:sz="0" w:space="0" w:color="auto"/>
                            <w:right w:val="none" w:sz="0" w:space="0" w:color="auto"/>
                          </w:divBdr>
                          <w:divsChild>
                            <w:div w:id="1151671911">
                              <w:marLeft w:val="0"/>
                              <w:marRight w:val="0"/>
                              <w:marTop w:val="0"/>
                              <w:marBottom w:val="0"/>
                              <w:divBdr>
                                <w:top w:val="none" w:sz="0" w:space="0" w:color="auto"/>
                                <w:left w:val="none" w:sz="0" w:space="0" w:color="auto"/>
                                <w:bottom w:val="none" w:sz="0" w:space="0" w:color="auto"/>
                                <w:right w:val="none" w:sz="0" w:space="0" w:color="auto"/>
                              </w:divBdr>
                              <w:divsChild>
                                <w:div w:id="1219439100">
                                  <w:marLeft w:val="0"/>
                                  <w:marRight w:val="0"/>
                                  <w:marTop w:val="0"/>
                                  <w:marBottom w:val="0"/>
                                  <w:divBdr>
                                    <w:top w:val="none" w:sz="0" w:space="0" w:color="auto"/>
                                    <w:left w:val="none" w:sz="0" w:space="0" w:color="auto"/>
                                    <w:bottom w:val="none" w:sz="0" w:space="0" w:color="auto"/>
                                    <w:right w:val="none" w:sz="0" w:space="0" w:color="auto"/>
                                  </w:divBdr>
                                  <w:divsChild>
                                    <w:div w:id="787359982">
                                      <w:marLeft w:val="0"/>
                                      <w:marRight w:val="0"/>
                                      <w:marTop w:val="0"/>
                                      <w:marBottom w:val="0"/>
                                      <w:divBdr>
                                        <w:top w:val="none" w:sz="0" w:space="0" w:color="auto"/>
                                        <w:left w:val="none" w:sz="0" w:space="0" w:color="auto"/>
                                        <w:bottom w:val="none" w:sz="0" w:space="0" w:color="auto"/>
                                        <w:right w:val="none" w:sz="0" w:space="0" w:color="auto"/>
                                      </w:divBdr>
                                      <w:divsChild>
                                        <w:div w:id="478309281">
                                          <w:marLeft w:val="0"/>
                                          <w:marRight w:val="0"/>
                                          <w:marTop w:val="0"/>
                                          <w:marBottom w:val="0"/>
                                          <w:divBdr>
                                            <w:top w:val="none" w:sz="0" w:space="0" w:color="auto"/>
                                            <w:left w:val="none" w:sz="0" w:space="0" w:color="auto"/>
                                            <w:bottom w:val="none" w:sz="0" w:space="0" w:color="auto"/>
                                            <w:right w:val="none" w:sz="0" w:space="0" w:color="auto"/>
                                          </w:divBdr>
                                          <w:divsChild>
                                            <w:div w:id="1221594137">
                                              <w:marLeft w:val="0"/>
                                              <w:marRight w:val="0"/>
                                              <w:marTop w:val="0"/>
                                              <w:marBottom w:val="0"/>
                                              <w:divBdr>
                                                <w:top w:val="none" w:sz="0" w:space="0" w:color="auto"/>
                                                <w:left w:val="none" w:sz="0" w:space="0" w:color="auto"/>
                                                <w:bottom w:val="none" w:sz="0" w:space="0" w:color="auto"/>
                                                <w:right w:val="none" w:sz="0" w:space="0" w:color="auto"/>
                                              </w:divBdr>
                                              <w:divsChild>
                                                <w:div w:id="82798905">
                                                  <w:marLeft w:val="0"/>
                                                  <w:marRight w:val="0"/>
                                                  <w:marTop w:val="0"/>
                                                  <w:marBottom w:val="0"/>
                                                  <w:divBdr>
                                                    <w:top w:val="none" w:sz="0" w:space="0" w:color="auto"/>
                                                    <w:left w:val="none" w:sz="0" w:space="0" w:color="auto"/>
                                                    <w:bottom w:val="none" w:sz="0" w:space="0" w:color="auto"/>
                                                    <w:right w:val="none" w:sz="0" w:space="0" w:color="auto"/>
                                                  </w:divBdr>
                                                  <w:divsChild>
                                                    <w:div w:id="492380005">
                                                      <w:marLeft w:val="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sChild>
                                                            <w:div w:id="33969505">
                                                              <w:marLeft w:val="0"/>
                                                              <w:marRight w:val="0"/>
                                                              <w:marTop w:val="0"/>
                                                              <w:marBottom w:val="0"/>
                                                              <w:divBdr>
                                                                <w:top w:val="none" w:sz="0" w:space="0" w:color="auto"/>
                                                                <w:left w:val="none" w:sz="0" w:space="0" w:color="auto"/>
                                                                <w:bottom w:val="none" w:sz="0" w:space="0" w:color="auto"/>
                                                                <w:right w:val="none" w:sz="0" w:space="0" w:color="auto"/>
                                                              </w:divBdr>
                                                              <w:divsChild>
                                                                <w:div w:id="866790920">
                                                                  <w:marLeft w:val="0"/>
                                                                  <w:marRight w:val="0"/>
                                                                  <w:marTop w:val="0"/>
                                                                  <w:marBottom w:val="0"/>
                                                                  <w:divBdr>
                                                                    <w:top w:val="none" w:sz="0" w:space="0" w:color="auto"/>
                                                                    <w:left w:val="none" w:sz="0" w:space="0" w:color="auto"/>
                                                                    <w:bottom w:val="none" w:sz="0" w:space="0" w:color="auto"/>
                                                                    <w:right w:val="none" w:sz="0" w:space="0" w:color="auto"/>
                                                                  </w:divBdr>
                                                                  <w:divsChild>
                                                                    <w:div w:id="977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994258">
      <w:bodyDiv w:val="1"/>
      <w:marLeft w:val="0"/>
      <w:marRight w:val="0"/>
      <w:marTop w:val="0"/>
      <w:marBottom w:val="0"/>
      <w:divBdr>
        <w:top w:val="none" w:sz="0" w:space="0" w:color="auto"/>
        <w:left w:val="none" w:sz="0" w:space="0" w:color="auto"/>
        <w:bottom w:val="none" w:sz="0" w:space="0" w:color="auto"/>
        <w:right w:val="none" w:sz="0" w:space="0" w:color="auto"/>
      </w:divBdr>
      <w:divsChild>
        <w:div w:id="1180002788">
          <w:marLeft w:val="0"/>
          <w:marRight w:val="0"/>
          <w:marTop w:val="0"/>
          <w:marBottom w:val="0"/>
          <w:divBdr>
            <w:top w:val="none" w:sz="0" w:space="0" w:color="auto"/>
            <w:left w:val="none" w:sz="0" w:space="0" w:color="auto"/>
            <w:bottom w:val="none" w:sz="0" w:space="0" w:color="auto"/>
            <w:right w:val="none" w:sz="0" w:space="0" w:color="auto"/>
          </w:divBdr>
        </w:div>
      </w:divsChild>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 w:id="2100592471">
      <w:bodyDiv w:val="1"/>
      <w:marLeft w:val="0"/>
      <w:marRight w:val="0"/>
      <w:marTop w:val="0"/>
      <w:marBottom w:val="0"/>
      <w:divBdr>
        <w:top w:val="none" w:sz="0" w:space="0" w:color="auto"/>
        <w:left w:val="none" w:sz="0" w:space="0" w:color="auto"/>
        <w:bottom w:val="none" w:sz="0" w:space="0" w:color="auto"/>
        <w:right w:val="none" w:sz="0" w:space="0" w:color="auto"/>
      </w:divBdr>
      <w:divsChild>
        <w:div w:id="798499749">
          <w:marLeft w:val="0"/>
          <w:marRight w:val="0"/>
          <w:marTop w:val="0"/>
          <w:marBottom w:val="0"/>
          <w:divBdr>
            <w:top w:val="none" w:sz="0" w:space="0" w:color="auto"/>
            <w:left w:val="none" w:sz="0" w:space="0" w:color="auto"/>
            <w:bottom w:val="none" w:sz="0" w:space="0" w:color="auto"/>
            <w:right w:val="none" w:sz="0" w:space="0" w:color="auto"/>
          </w:divBdr>
        </w:div>
      </w:divsChild>
    </w:div>
    <w:div w:id="2145386848">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4</Pages>
  <Words>364</Words>
  <Characters>2080</Characters>
  <Application>Microsoft Office Word</Application>
  <DocSecurity>0</DocSecurity>
  <Lines>17</Lines>
  <Paragraphs>4</Paragraphs>
  <ScaleCrop>false</ScaleCrop>
  <Company>QN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ir</cp:lastModifiedBy>
  <cp:revision>112</cp:revision>
  <cp:lastPrinted>2023-10-25T11:35:00Z</cp:lastPrinted>
  <dcterms:created xsi:type="dcterms:W3CDTF">2024-04-07T05:27:00Z</dcterms:created>
  <dcterms:modified xsi:type="dcterms:W3CDTF">2024-05-23T11:12:00Z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